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5AD8" w14:textId="77777777" w:rsidR="001A6C07" w:rsidRPr="0039104F" w:rsidRDefault="001A6C07" w:rsidP="001A6C07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КАЗАХСКИЙ НАЦИОНАЛЬНЫЙ УНИВЕРСИТЕТ ИМЕНИ АЛЬ-ФАРАБИ</w:t>
      </w:r>
    </w:p>
    <w:p w14:paraId="1338F8FF" w14:textId="77777777" w:rsidR="001A6C07" w:rsidRPr="0039104F" w:rsidRDefault="001A6C07" w:rsidP="001A6C07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Высшая школа экономики и бизнеса</w:t>
      </w:r>
    </w:p>
    <w:p w14:paraId="0BB5111A" w14:textId="77777777" w:rsidR="001A6C07" w:rsidRPr="0039104F" w:rsidRDefault="001A6C07" w:rsidP="001A6C07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Кафедра менеджмента</w:t>
      </w:r>
    </w:p>
    <w:p w14:paraId="3C5DCA58" w14:textId="77777777" w:rsidR="001A6C07" w:rsidRDefault="001A6C07" w:rsidP="001A6C07">
      <w:pPr>
        <w:ind w:left="1" w:hanging="3"/>
        <w:jc w:val="center"/>
        <w:rPr>
          <w:sz w:val="28"/>
          <w:szCs w:val="28"/>
        </w:rPr>
      </w:pPr>
    </w:p>
    <w:p w14:paraId="752858C6" w14:textId="77777777" w:rsidR="001A6C07" w:rsidRDefault="001A6C07" w:rsidP="001A6C07">
      <w:pPr>
        <w:ind w:left="1" w:hanging="3"/>
        <w:jc w:val="center"/>
        <w:rPr>
          <w:sz w:val="28"/>
          <w:szCs w:val="28"/>
        </w:rPr>
      </w:pPr>
    </w:p>
    <w:p w14:paraId="27E296B9" w14:textId="77777777" w:rsidR="001A6C07" w:rsidRDefault="001A6C07" w:rsidP="001A6C07">
      <w:pPr>
        <w:ind w:left="1" w:hanging="3"/>
        <w:jc w:val="center"/>
        <w:rPr>
          <w:sz w:val="28"/>
          <w:szCs w:val="28"/>
        </w:rPr>
      </w:pPr>
    </w:p>
    <w:p w14:paraId="3ABCF52C" w14:textId="77777777" w:rsidR="001A6C07" w:rsidRDefault="001A6C07" w:rsidP="001A6C07">
      <w:pPr>
        <w:ind w:left="1" w:hanging="3"/>
        <w:jc w:val="center"/>
        <w:rPr>
          <w:sz w:val="28"/>
          <w:szCs w:val="28"/>
        </w:rPr>
      </w:pPr>
    </w:p>
    <w:p w14:paraId="7E167B23" w14:textId="77777777" w:rsidR="001A6C07" w:rsidRDefault="001A6C07" w:rsidP="001A6C07">
      <w:pPr>
        <w:ind w:left="1" w:hanging="3"/>
        <w:jc w:val="center"/>
        <w:rPr>
          <w:sz w:val="28"/>
          <w:szCs w:val="28"/>
        </w:rPr>
      </w:pPr>
    </w:p>
    <w:p w14:paraId="3F7EEBF8" w14:textId="77777777" w:rsidR="001A6C07" w:rsidRDefault="001A6C07" w:rsidP="001A6C07">
      <w:pPr>
        <w:ind w:left="1" w:hanging="3"/>
        <w:jc w:val="center"/>
        <w:rPr>
          <w:sz w:val="28"/>
          <w:szCs w:val="28"/>
        </w:rPr>
      </w:pPr>
    </w:p>
    <w:p w14:paraId="032F657C" w14:textId="77777777" w:rsidR="001A6C07" w:rsidRDefault="001A6C07" w:rsidP="001A6C07">
      <w:pPr>
        <w:ind w:left="1" w:hanging="3"/>
        <w:jc w:val="center"/>
        <w:rPr>
          <w:sz w:val="28"/>
          <w:szCs w:val="28"/>
        </w:rPr>
      </w:pPr>
    </w:p>
    <w:p w14:paraId="4C54F819" w14:textId="77777777" w:rsidR="001A6C07" w:rsidRDefault="001A6C07" w:rsidP="001A6C07">
      <w:pPr>
        <w:ind w:left="1" w:hanging="3"/>
        <w:jc w:val="center"/>
        <w:rPr>
          <w:sz w:val="28"/>
          <w:szCs w:val="28"/>
        </w:rPr>
      </w:pPr>
    </w:p>
    <w:p w14:paraId="72BEBDCF" w14:textId="2FCB9825" w:rsidR="001A6C07" w:rsidRPr="0039104F" w:rsidRDefault="00194152" w:rsidP="001A6C07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  <w:r w:rsidR="001A6C07" w:rsidRPr="0039104F">
        <w:rPr>
          <w:sz w:val="28"/>
          <w:szCs w:val="28"/>
        </w:rPr>
        <w:t xml:space="preserve"> лекций</w:t>
      </w:r>
      <w:r w:rsidR="001A6C07">
        <w:rPr>
          <w:sz w:val="28"/>
          <w:szCs w:val="28"/>
        </w:rPr>
        <w:t xml:space="preserve"> </w:t>
      </w:r>
    </w:p>
    <w:p w14:paraId="1A84A02B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По курсу</w:t>
      </w:r>
    </w:p>
    <w:p w14:paraId="6D014FBC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  <w:r w:rsidRPr="0039104F">
        <w:rPr>
          <w:b/>
          <w:bCs/>
          <w:sz w:val="28"/>
          <w:szCs w:val="28"/>
          <w:lang w:val="kk-KZ"/>
        </w:rPr>
        <w:t>Управленческий анализ</w:t>
      </w:r>
      <w:r w:rsidRPr="0039104F">
        <w:rPr>
          <w:b/>
          <w:bCs/>
          <w:sz w:val="28"/>
          <w:szCs w:val="28"/>
        </w:rPr>
        <w:t xml:space="preserve"> и прогнозирование</w:t>
      </w:r>
    </w:p>
    <w:p w14:paraId="665CCF63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18CFEFB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91E99E1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6023D81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EFE65DD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096AD9E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F8F7A89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E5CC897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8881521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79F8FBE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F5A566C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7B24460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CF5FA3A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38D7DBB" w14:textId="77777777" w:rsidR="001A6C07" w:rsidRPr="0039104F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61D2FBF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8BD90CC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B68B6DA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B3BB3BE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C6B651B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F12718E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19B4FFE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E58A355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97EC879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FDDA692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54BF600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E291201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8A46617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5ED3CE6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9461467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0898CE2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7EE8F4B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5FC1E3E" w14:textId="77777777" w:rsid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Алматы 2024</w:t>
      </w:r>
    </w:p>
    <w:p w14:paraId="5420FCE0" w14:textId="77777777" w:rsidR="001A6C07" w:rsidRPr="00FD5042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 w:rsidRPr="0039104F">
        <w:br w:type="page"/>
      </w:r>
      <w:r w:rsidRPr="00FD5042">
        <w:rPr>
          <w:color w:val="000000"/>
          <w:sz w:val="28"/>
          <w:szCs w:val="28"/>
        </w:rPr>
        <w:lastRenderedPageBreak/>
        <w:t xml:space="preserve">Содержание </w:t>
      </w:r>
    </w:p>
    <w:p w14:paraId="1091FABD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color w:val="000000"/>
          <w:sz w:val="28"/>
          <w:szCs w:val="28"/>
        </w:rPr>
        <w:br/>
      </w:r>
      <w:r w:rsidRPr="00D444F1">
        <w:rPr>
          <w:sz w:val="28"/>
          <w:szCs w:val="28"/>
        </w:rPr>
        <w:t xml:space="preserve">Л 1 </w:t>
      </w:r>
      <w:r w:rsidRPr="00D444F1">
        <w:rPr>
          <w:sz w:val="28"/>
          <w:szCs w:val="28"/>
          <w:lang w:val="kk-KZ"/>
        </w:rPr>
        <w:t>Роль управленческого анализа в принятии управленческих решений</w:t>
      </w:r>
      <w:r w:rsidRPr="00D444F1">
        <w:rPr>
          <w:sz w:val="28"/>
          <w:szCs w:val="28"/>
        </w:rPr>
        <w:t>: отраслевые особенности.</w:t>
      </w:r>
    </w:p>
    <w:p w14:paraId="4B4CE493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kk-KZ"/>
        </w:rPr>
      </w:pPr>
      <w:r w:rsidRPr="00D444F1">
        <w:rPr>
          <w:bCs/>
          <w:sz w:val="28"/>
          <w:szCs w:val="28"/>
        </w:rPr>
        <w:t>Л 2.    Тема М</w:t>
      </w:r>
      <w:r w:rsidRPr="00D444F1">
        <w:rPr>
          <w:bCs/>
          <w:sz w:val="28"/>
          <w:szCs w:val="28"/>
          <w:lang w:val="kk-KZ"/>
        </w:rPr>
        <w:t>етоды и приемы стратегического управленческого анализа.</w:t>
      </w:r>
    </w:p>
    <w:p w14:paraId="5FE9B2EB" w14:textId="77777777" w:rsidR="001A6C07" w:rsidRPr="00D444F1" w:rsidRDefault="001A6C07" w:rsidP="001A6C07">
      <w:pPr>
        <w:tabs>
          <w:tab w:val="left" w:pos="1276"/>
        </w:tabs>
        <w:spacing w:line="240" w:lineRule="auto"/>
        <w:ind w:left="1" w:hanging="3"/>
        <w:rPr>
          <w:b/>
          <w:sz w:val="28"/>
          <w:szCs w:val="28"/>
        </w:rPr>
      </w:pPr>
      <w:r w:rsidRPr="00D444F1">
        <w:rPr>
          <w:bCs/>
          <w:sz w:val="28"/>
          <w:szCs w:val="28"/>
        </w:rPr>
        <w:t>Л 3. Тема М</w:t>
      </w:r>
      <w:r w:rsidRPr="00D444F1">
        <w:rPr>
          <w:bCs/>
          <w:sz w:val="28"/>
          <w:szCs w:val="28"/>
          <w:lang w:val="kk-KZ"/>
        </w:rPr>
        <w:t>етоды и приемы оперативного и текущего управленческого</w:t>
      </w:r>
      <w:r w:rsidRPr="00D444F1">
        <w:rPr>
          <w:sz w:val="28"/>
          <w:szCs w:val="28"/>
          <w:lang w:val="kk-KZ"/>
        </w:rPr>
        <w:t xml:space="preserve"> анализа.</w:t>
      </w:r>
    </w:p>
    <w:p w14:paraId="2381C135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kk-KZ"/>
        </w:rPr>
      </w:pPr>
      <w:r w:rsidRPr="00D444F1">
        <w:rPr>
          <w:bCs/>
          <w:sz w:val="28"/>
          <w:szCs w:val="28"/>
        </w:rPr>
        <w:t xml:space="preserve">Л 4. Тема </w:t>
      </w:r>
      <w:r w:rsidRPr="00D444F1">
        <w:rPr>
          <w:bCs/>
          <w:sz w:val="28"/>
          <w:szCs w:val="28"/>
          <w:lang w:val="kk-KZ"/>
        </w:rPr>
        <w:t>Управленческий анализ центров ответственности: ключевые индикаторы оценивания.</w:t>
      </w:r>
    </w:p>
    <w:p w14:paraId="43DDCDF1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kk-KZ"/>
        </w:rPr>
      </w:pPr>
      <w:r w:rsidRPr="00D444F1">
        <w:rPr>
          <w:bCs/>
          <w:sz w:val="28"/>
          <w:szCs w:val="28"/>
        </w:rPr>
        <w:t xml:space="preserve">Л 5. Тема </w:t>
      </w:r>
      <w:r w:rsidRPr="00D444F1">
        <w:rPr>
          <w:bCs/>
          <w:sz w:val="28"/>
          <w:szCs w:val="28"/>
          <w:lang w:val="kk-KZ"/>
        </w:rPr>
        <w:t>Фундаментальные показатели эффективности.</w:t>
      </w:r>
    </w:p>
    <w:p w14:paraId="2F327F87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kk-KZ"/>
        </w:rPr>
      </w:pPr>
      <w:r w:rsidRPr="00D444F1">
        <w:rPr>
          <w:bCs/>
          <w:sz w:val="28"/>
          <w:szCs w:val="28"/>
        </w:rPr>
        <w:t>Л 6. Тема А</w:t>
      </w:r>
      <w:r w:rsidRPr="00D444F1">
        <w:rPr>
          <w:bCs/>
          <w:sz w:val="28"/>
          <w:szCs w:val="28"/>
          <w:lang w:val="kk-KZ"/>
        </w:rPr>
        <w:t>льтернативные показатели эффективности.</w:t>
      </w:r>
    </w:p>
    <w:p w14:paraId="3F5323E0" w14:textId="77777777" w:rsidR="001A6C07" w:rsidRPr="004F3C9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</w:rPr>
      </w:pPr>
      <w:r w:rsidRPr="004F3C91">
        <w:rPr>
          <w:bCs/>
          <w:sz w:val="28"/>
          <w:szCs w:val="28"/>
        </w:rPr>
        <w:t xml:space="preserve">Л 7. Тема </w:t>
      </w:r>
      <w:r w:rsidRPr="004F3C91">
        <w:rPr>
          <w:bCs/>
          <w:sz w:val="28"/>
          <w:szCs w:val="28"/>
          <w:lang w:val="kk-KZ"/>
        </w:rPr>
        <w:t>Поведенческое мышление в управленческом анализе</w:t>
      </w:r>
      <w:r w:rsidRPr="004F3C91">
        <w:rPr>
          <w:bCs/>
          <w:sz w:val="28"/>
          <w:szCs w:val="28"/>
        </w:rPr>
        <w:t>: критерии риск аппетита.</w:t>
      </w:r>
    </w:p>
    <w:p w14:paraId="73942D4D" w14:textId="77777777" w:rsidR="001A6C07" w:rsidRPr="00B9638E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</w:rPr>
      </w:pPr>
      <w:r w:rsidRPr="00B9638E">
        <w:rPr>
          <w:bCs/>
          <w:sz w:val="28"/>
          <w:szCs w:val="28"/>
        </w:rPr>
        <w:t>Л 8. Тема Управленческий анализ затрат: кросс-оценка. Ч1</w:t>
      </w:r>
    </w:p>
    <w:p w14:paraId="169AD684" w14:textId="77777777" w:rsidR="001A6C07" w:rsidRP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</w:rPr>
      </w:pPr>
      <w:r w:rsidRPr="001A6C07">
        <w:rPr>
          <w:bCs/>
          <w:sz w:val="28"/>
          <w:szCs w:val="28"/>
        </w:rPr>
        <w:t>Л 9.    Тема Управленческий анализ затрат: кросс-оценка. Ч2</w:t>
      </w:r>
    </w:p>
    <w:p w14:paraId="4D243D06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D444F1">
        <w:rPr>
          <w:b/>
          <w:sz w:val="28"/>
          <w:szCs w:val="28"/>
        </w:rPr>
        <w:t>Л 10.</w:t>
      </w:r>
      <w:r w:rsidRPr="00D444F1">
        <w:rPr>
          <w:sz w:val="28"/>
          <w:szCs w:val="28"/>
        </w:rPr>
        <w:t xml:space="preserve"> Тема Безбюджетное управление в принятии управленческих решений.</w:t>
      </w:r>
    </w:p>
    <w:p w14:paraId="0245FC6E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D444F1">
        <w:rPr>
          <w:b/>
          <w:sz w:val="28"/>
          <w:szCs w:val="28"/>
        </w:rPr>
        <w:t>Л 11.</w:t>
      </w:r>
      <w:r w:rsidRPr="00D444F1">
        <w:rPr>
          <w:sz w:val="28"/>
          <w:szCs w:val="28"/>
        </w:rPr>
        <w:t xml:space="preserve"> Тема Неопределенность и риск при принятии решений.</w:t>
      </w:r>
    </w:p>
    <w:p w14:paraId="51F1B4FE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D444F1">
        <w:rPr>
          <w:b/>
          <w:sz w:val="28"/>
          <w:szCs w:val="28"/>
        </w:rPr>
        <w:t>Л 12.</w:t>
      </w:r>
      <w:r w:rsidRPr="00D444F1">
        <w:rPr>
          <w:sz w:val="28"/>
          <w:szCs w:val="28"/>
        </w:rPr>
        <w:t xml:space="preserve"> Тема Прогнозирование и моделирование в принятии управленческих решений. </w:t>
      </w:r>
      <w:r w:rsidRPr="00D444F1">
        <w:rPr>
          <w:sz w:val="28"/>
          <w:szCs w:val="28"/>
          <w:lang w:val="kk-KZ"/>
        </w:rPr>
        <w:t xml:space="preserve"> </w:t>
      </w:r>
      <w:r w:rsidRPr="00D444F1">
        <w:rPr>
          <w:sz w:val="28"/>
          <w:szCs w:val="28"/>
        </w:rPr>
        <w:t>Роль, подходы и ключевые методы</w:t>
      </w:r>
    </w:p>
    <w:p w14:paraId="40B9547C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D444F1">
        <w:rPr>
          <w:b/>
          <w:sz w:val="28"/>
          <w:szCs w:val="28"/>
        </w:rPr>
        <w:t>Л 13.</w:t>
      </w:r>
      <w:r w:rsidRPr="00D444F1">
        <w:rPr>
          <w:sz w:val="28"/>
          <w:szCs w:val="28"/>
        </w:rPr>
        <w:t xml:space="preserve"> Тема Инструменты прогнозирования и моделирования в принятии управленческих решений.</w:t>
      </w:r>
    </w:p>
    <w:p w14:paraId="20EAEC38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D444F1">
        <w:rPr>
          <w:b/>
          <w:sz w:val="28"/>
          <w:szCs w:val="28"/>
        </w:rPr>
        <w:t>Л 14.</w:t>
      </w:r>
      <w:r w:rsidRPr="00D444F1">
        <w:rPr>
          <w:sz w:val="28"/>
          <w:szCs w:val="28"/>
        </w:rPr>
        <w:t xml:space="preserve"> Тема Прогнозирование и моделирование в принятии управленческих решений: тестирование</w:t>
      </w:r>
    </w:p>
    <w:p w14:paraId="6F74EBA5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D444F1">
        <w:rPr>
          <w:b/>
          <w:sz w:val="28"/>
          <w:szCs w:val="28"/>
        </w:rPr>
        <w:t>Л 15.</w:t>
      </w:r>
      <w:r w:rsidRPr="00D444F1">
        <w:rPr>
          <w:sz w:val="28"/>
          <w:szCs w:val="28"/>
        </w:rPr>
        <w:t xml:space="preserve"> Тема Прогнозирование и моделирование в принятии управленческих решений. </w:t>
      </w:r>
      <w:r w:rsidRPr="00D444F1">
        <w:rPr>
          <w:sz w:val="28"/>
          <w:szCs w:val="28"/>
          <w:lang w:val="kk-KZ"/>
        </w:rPr>
        <w:t xml:space="preserve"> </w:t>
      </w:r>
      <w:r w:rsidRPr="00D444F1">
        <w:rPr>
          <w:sz w:val="28"/>
          <w:szCs w:val="28"/>
        </w:rPr>
        <w:t>Применение: визуализация, интерпретация</w:t>
      </w:r>
    </w:p>
    <w:p w14:paraId="738107D5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38166FFD" w14:textId="137F032B" w:rsidR="001A6C07" w:rsidRPr="00B9638E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</w:rPr>
      </w:pPr>
      <w:r w:rsidRPr="00B9638E">
        <w:rPr>
          <w:bCs/>
          <w:sz w:val="28"/>
          <w:szCs w:val="28"/>
        </w:rPr>
        <w:t>Л 8. Тема Управленческий анализ затрат: кросс-оценка. Ч</w:t>
      </w:r>
      <w:r>
        <w:rPr>
          <w:bCs/>
          <w:sz w:val="28"/>
          <w:szCs w:val="28"/>
        </w:rPr>
        <w:t>2</w:t>
      </w:r>
    </w:p>
    <w:p w14:paraId="4FD30F41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6EFD225A" w14:textId="77777777" w:rsidR="001A6C07" w:rsidRPr="00D444F1" w:rsidRDefault="001A6C07" w:rsidP="001A6C07">
      <w:pPr>
        <w:tabs>
          <w:tab w:val="left" w:pos="1276"/>
        </w:tabs>
        <w:spacing w:line="240" w:lineRule="auto"/>
        <w:ind w:left="1" w:hanging="3"/>
        <w:rPr>
          <w:sz w:val="28"/>
          <w:szCs w:val="28"/>
        </w:rPr>
      </w:pPr>
      <w:r w:rsidRPr="00D444F1">
        <w:rPr>
          <w:sz w:val="28"/>
          <w:szCs w:val="28"/>
        </w:rPr>
        <w:t xml:space="preserve">Цель: раскрыть </w:t>
      </w:r>
      <w:r>
        <w:rPr>
          <w:bCs/>
          <w:sz w:val="28"/>
          <w:szCs w:val="28"/>
        </w:rPr>
        <w:t xml:space="preserve">основные аспекты кросс-оценки затрат в </w:t>
      </w:r>
      <w:r w:rsidRPr="00D444F1">
        <w:rPr>
          <w:bCs/>
          <w:sz w:val="28"/>
          <w:szCs w:val="28"/>
          <w:lang w:val="kk-KZ"/>
        </w:rPr>
        <w:t>управленческо</w:t>
      </w:r>
      <w:r>
        <w:rPr>
          <w:bCs/>
          <w:sz w:val="28"/>
          <w:szCs w:val="28"/>
          <w:lang w:val="kk-KZ"/>
        </w:rPr>
        <w:t>м</w:t>
      </w:r>
      <w:r w:rsidRPr="00D444F1">
        <w:rPr>
          <w:sz w:val="28"/>
          <w:szCs w:val="28"/>
          <w:lang w:val="kk-KZ"/>
        </w:rPr>
        <w:t xml:space="preserve"> анализ</w:t>
      </w:r>
      <w:r>
        <w:rPr>
          <w:sz w:val="28"/>
          <w:szCs w:val="28"/>
          <w:lang w:val="kk-KZ"/>
        </w:rPr>
        <w:t>е</w:t>
      </w:r>
      <w:r w:rsidRPr="00D444F1">
        <w:rPr>
          <w:sz w:val="28"/>
          <w:szCs w:val="28"/>
          <w:lang w:val="kk-KZ"/>
        </w:rPr>
        <w:t xml:space="preserve"> </w:t>
      </w:r>
      <w:r w:rsidRPr="00D444F1">
        <w:rPr>
          <w:bCs/>
          <w:sz w:val="28"/>
          <w:szCs w:val="28"/>
          <w:lang w:val="kk-KZ"/>
        </w:rPr>
        <w:t>с учетом профиля исследования.</w:t>
      </w:r>
    </w:p>
    <w:p w14:paraId="001BCC90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D444F1">
        <w:rPr>
          <w:sz w:val="28"/>
          <w:szCs w:val="28"/>
        </w:rPr>
        <w:t>План</w:t>
      </w:r>
    </w:p>
    <w:p w14:paraId="45835926" w14:textId="6C09FDE1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D444F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Управленческий анализ маржинальных затрат </w:t>
      </w:r>
    </w:p>
    <w:p w14:paraId="5AFFE06B" w14:textId="1857325F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D444F1">
        <w:rPr>
          <w:sz w:val="28"/>
          <w:szCs w:val="28"/>
        </w:rPr>
        <w:t xml:space="preserve">2 </w:t>
      </w:r>
      <w:r>
        <w:rPr>
          <w:sz w:val="28"/>
          <w:szCs w:val="28"/>
        </w:rPr>
        <w:t>Анализ метода полных затрат: управленческий подход</w:t>
      </w:r>
    </w:p>
    <w:p w14:paraId="25515A64" w14:textId="64731961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D444F1">
        <w:rPr>
          <w:sz w:val="28"/>
          <w:szCs w:val="28"/>
        </w:rPr>
        <w:t xml:space="preserve">3 </w:t>
      </w:r>
      <w:r>
        <w:rPr>
          <w:bCs/>
          <w:sz w:val="28"/>
          <w:szCs w:val="28"/>
        </w:rPr>
        <w:t>Управление затратами в рамках ценовых стратегий</w:t>
      </w:r>
    </w:p>
    <w:p w14:paraId="3D0568EC" w14:textId="77777777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F03CE70" w14:textId="77777777" w:rsidR="001A6C07" w:rsidRPr="001A6C07" w:rsidRDefault="001A6C07" w:rsidP="001A6C07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ru-KZ" w:eastAsia="ru-KZ"/>
        </w:rPr>
      </w:pPr>
      <w:r w:rsidRPr="001A6C07">
        <w:rPr>
          <w:color w:val="000000"/>
          <w:position w:val="0"/>
          <w:shd w:val="clear" w:color="auto" w:fill="FFFFFF"/>
          <w:lang w:val="ru-KZ" w:eastAsia="ru-KZ"/>
        </w:rPr>
        <w:t>Большую роль в обосновании управленческих решений в бизнесе играет маржинальный анализ, методика которого базируется на изучении соотношения между тремя группами важнейших экономических показателей: издержками, объемом производства (реализации) продукции и прибылью, и прогнозировании величины каждого из этих показателей при заданном значении других.</w:t>
      </w:r>
    </w:p>
    <w:p w14:paraId="5013A482" w14:textId="77777777" w:rsidR="001A6C07" w:rsidRPr="001A6C07" w:rsidRDefault="001A6C07" w:rsidP="001A6C07">
      <w:p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Данный метод управленческих расчетов называют еще анализом безубыточности или содействия доходу. Он был разработан в 1930 г. американским инженером Уолтером Раутенштрахом как метод планирования, известный под названием графика критического объема производства. Впервые подробно был описан в отечественной литературе в 1971 г. Н.Г. Чумаченко, а позднее — А.П. Зудилиным.</w:t>
      </w:r>
    </w:p>
    <w:p w14:paraId="1C9AF8F4" w14:textId="77777777" w:rsidR="001A6C07" w:rsidRPr="001A6C07" w:rsidRDefault="001A6C07" w:rsidP="001A6C07">
      <w:p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lastRenderedPageBreak/>
        <w:t>В основу методики положено деление производственных и сбытовых затрат в зависимости от изменения объема производства на переменные и постоянные и использование категории маржинального дохода.</w:t>
      </w:r>
    </w:p>
    <w:p w14:paraId="004D676F" w14:textId="77777777" w:rsidR="001A6C07" w:rsidRPr="001A6C07" w:rsidRDefault="001A6C07" w:rsidP="001A6C07">
      <w:p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Маржинальный доход предприятия — это выручка минус переменные издержки. Маржинальный доход на единицу продукции представляет собой разность между ценой этой единицы и переменными затратами на нее. Он включает в себя не только постоянные затраты, но и прибыль.</w:t>
      </w:r>
    </w:p>
    <w:p w14:paraId="3485C90B" w14:textId="77777777" w:rsidR="001A6C07" w:rsidRPr="001A6C07" w:rsidRDefault="001A6C07" w:rsidP="001A6C07">
      <w:p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Маржинальный анализ (анализ безубыточности) широко применяется в странах с развитыми рыночными отношениями. Он позволяет изучить зависимость прибыли от небольшого круга наиболее важных факторов и на основе этого управлять процессом формирования ее величины.</w:t>
      </w:r>
    </w:p>
    <w:p w14:paraId="0B7E7BEC" w14:textId="77777777" w:rsidR="001A6C07" w:rsidRPr="001A6C07" w:rsidRDefault="001A6C07" w:rsidP="001A6C07">
      <w:p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Основные возможности маржинального анализа состоят в определении:</w:t>
      </w:r>
    </w:p>
    <w:p w14:paraId="0E64D532" w14:textId="77777777" w:rsidR="001A6C07" w:rsidRPr="001A6C07" w:rsidRDefault="001A6C07" w:rsidP="001A6C07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1104" w:firstLineChars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безубыточного объема продаж (порога рентабельности, окупаемости издержек) при заданных соотношениях цены, постоянных и переменных затрат;</w:t>
      </w:r>
    </w:p>
    <w:p w14:paraId="4D538514" w14:textId="77777777" w:rsidR="001A6C07" w:rsidRPr="001A6C07" w:rsidRDefault="001A6C07" w:rsidP="001A6C07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1104" w:firstLineChars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зоны безопасности (безубыточности) предприятия;</w:t>
      </w:r>
    </w:p>
    <w:p w14:paraId="182526A9" w14:textId="77777777" w:rsidR="001A6C07" w:rsidRPr="001A6C07" w:rsidRDefault="001A6C07" w:rsidP="001A6C07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1104" w:firstLineChars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необходимого объема продаж для получения заданной величины прибыли;</w:t>
      </w:r>
    </w:p>
    <w:p w14:paraId="6448E56D" w14:textId="77777777" w:rsidR="001A6C07" w:rsidRPr="001A6C07" w:rsidRDefault="001A6C07" w:rsidP="001A6C07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1104" w:firstLineChars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критического уровня постоянных затрат при заданном уровне маржинального дохода;</w:t>
      </w:r>
    </w:p>
    <w:p w14:paraId="5B96841A" w14:textId="77777777" w:rsidR="001A6C07" w:rsidRPr="001A6C07" w:rsidRDefault="001A6C07" w:rsidP="001A6C07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1104" w:firstLineChars="0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критической цены реализации при заданном объеме продаж и уровне переменных и постоянных затрат.</w:t>
      </w:r>
    </w:p>
    <w:p w14:paraId="3856BCCD" w14:textId="77777777" w:rsidR="001A6C07" w:rsidRPr="001A6C07" w:rsidRDefault="001A6C07" w:rsidP="001A6C07">
      <w:p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  <w:position w:val="0"/>
          <w:lang w:val="ru-KZ" w:eastAsia="ru-KZ"/>
        </w:rPr>
      </w:pPr>
      <w:r w:rsidRPr="001A6C07">
        <w:rPr>
          <w:color w:val="000000"/>
          <w:position w:val="0"/>
          <w:lang w:val="ru-KZ" w:eastAsia="ru-KZ"/>
        </w:rPr>
        <w:t>С помощью маржинального анализа обосновываются и другие управленческие решения: выбор вариантов изменения производственной мощности, ассортимент продукции, цены на новое изделие, вариантов оборудования, технологии производства, приобретения комплектующих деталей, оценки эффективности принятия дополнительного заказа и др.</w:t>
      </w:r>
    </w:p>
    <w:p w14:paraId="3EFA09B5" w14:textId="77777777" w:rsidR="001A6C07" w:rsidRPr="001A6C07" w:rsidRDefault="001A6C07" w:rsidP="001A6C07">
      <w:pPr>
        <w:pStyle w:val="2"/>
        <w:pBdr>
          <w:bottom w:val="single" w:sz="6" w:space="2" w:color="AAAAAA"/>
        </w:pBdr>
        <w:shd w:val="clear" w:color="auto" w:fill="FFFFFF"/>
        <w:tabs>
          <w:tab w:val="left" w:pos="284"/>
        </w:tabs>
        <w:spacing w:before="0" w:line="240" w:lineRule="auto"/>
        <w:ind w:left="0" w:hanging="2"/>
        <w:jc w:val="both"/>
        <w:rPr>
          <w:rFonts w:ascii="Times New Roman" w:hAnsi="Times New Roman" w:cs="Times New Roman"/>
          <w:color w:val="000000"/>
          <w:position w:val="0"/>
          <w:sz w:val="24"/>
          <w:szCs w:val="24"/>
          <w:lang w:val="ru-KZ" w:eastAsia="ru-KZ"/>
        </w:rPr>
      </w:pPr>
      <w:r w:rsidRPr="001A6C07">
        <w:rPr>
          <w:rStyle w:val="mw-headline"/>
          <w:rFonts w:ascii="Times New Roman" w:hAnsi="Times New Roman" w:cs="Times New Roman"/>
          <w:b/>
          <w:bCs/>
          <w:color w:val="000000"/>
          <w:sz w:val="24"/>
          <w:szCs w:val="24"/>
        </w:rPr>
        <w:t>Основные этапы анализа</w:t>
      </w:r>
    </w:p>
    <w:p w14:paraId="1953451D" w14:textId="77777777" w:rsidR="001A6C07" w:rsidRPr="001A6C07" w:rsidRDefault="001A6C07" w:rsidP="001A6C07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Сбор, подготовка и обработка исходной информации, необходимой для проведения анализа.</w:t>
      </w:r>
    </w:p>
    <w:p w14:paraId="2A8F33A4" w14:textId="77777777" w:rsidR="001A6C07" w:rsidRPr="001A6C07" w:rsidRDefault="001A6C07" w:rsidP="001A6C07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Определение суммы постоянных и переменных издержек на производство и реализацию продукции.</w:t>
      </w:r>
    </w:p>
    <w:p w14:paraId="52BCE6B4" w14:textId="77777777" w:rsidR="001A6C07" w:rsidRPr="001A6C07" w:rsidRDefault="001A6C07" w:rsidP="001A6C07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Расчет величины исследуемых показателей.</w:t>
      </w:r>
    </w:p>
    <w:p w14:paraId="33EB7636" w14:textId="77777777" w:rsidR="001A6C07" w:rsidRPr="001A6C07" w:rsidRDefault="001A6C07" w:rsidP="001A6C07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Сравнительный анализ уровня исследуемых показателей, факторный анализ изменения уровня исследуемых показателей.</w:t>
      </w:r>
    </w:p>
    <w:p w14:paraId="6B22C1E4" w14:textId="77777777" w:rsidR="001A6C07" w:rsidRPr="001A6C07" w:rsidRDefault="001A6C07" w:rsidP="001A6C07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Факторный анализ изменения уровня исследуемых показателей.</w:t>
      </w:r>
    </w:p>
    <w:p w14:paraId="2F754496" w14:textId="77777777" w:rsidR="001A6C07" w:rsidRPr="001A6C07" w:rsidRDefault="001A6C07" w:rsidP="001A6C07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Прогнозирование их величины в изменяющейся среде.</w:t>
      </w:r>
    </w:p>
    <w:p w14:paraId="40D4F29A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Проведение расчетов по методике маржинального анализа требует соблюдения ряда условий:</w:t>
      </w:r>
    </w:p>
    <w:p w14:paraId="446BDC0E" w14:textId="77777777" w:rsidR="001A6C07" w:rsidRPr="001A6C07" w:rsidRDefault="001A6C07" w:rsidP="001A6C07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необходимость деления издержек на две части — переменные и постоянные;</w:t>
      </w:r>
    </w:p>
    <w:p w14:paraId="78E5E451" w14:textId="77777777" w:rsidR="001A6C07" w:rsidRPr="001A6C07" w:rsidRDefault="001A6C07" w:rsidP="001A6C07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переменные издержки изменяются пропорционально объему производства (реализации) продукции;</w:t>
      </w:r>
    </w:p>
    <w:p w14:paraId="2674F276" w14:textId="77777777" w:rsidR="001A6C07" w:rsidRPr="001A6C07" w:rsidRDefault="001A6C07" w:rsidP="001A6C07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постоянные издержки не изменяются в пределах релевантного (значимого) объема производства (реализации) продукции, т.е. в диапазоне деловой активности предприятия, который установлен, исходя из производственной мощности предприятия и спроса на продукцию;</w:t>
      </w:r>
    </w:p>
    <w:p w14:paraId="6F86563B" w14:textId="77777777" w:rsidR="001A6C07" w:rsidRPr="001A6C07" w:rsidRDefault="001A6C07" w:rsidP="001A6C07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тождество производства и реализации продукции в рамках рассматриваемого периода времени, т.е. запасы готовой продукции существенно не изменяются;</w:t>
      </w:r>
    </w:p>
    <w:p w14:paraId="0FA70C93" w14:textId="77777777" w:rsidR="001A6C07" w:rsidRPr="001A6C07" w:rsidRDefault="001A6C07" w:rsidP="001A6C07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эффективность производства, уровень цен на продукцию и потребляемые производственные ресурсы не будут подвергаться существенным колебаниям на протяжении анализируемого периода;</w:t>
      </w:r>
    </w:p>
    <w:p w14:paraId="169A0FB0" w14:textId="77777777" w:rsidR="001A6C07" w:rsidRPr="001A6C07" w:rsidRDefault="001A6C07" w:rsidP="001A6C07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пропорциональность поступления выручки объему реализованной продукции.</w:t>
      </w:r>
    </w:p>
    <w:p w14:paraId="2F5893D4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 xml:space="preserve">Одним из самых простых и эффективных методов маржинального анализа с целью оперативного, а также стратегического планирования является анализ «издержки — объем </w:t>
      </w:r>
      <w:r w:rsidRPr="001A6C07">
        <w:rPr>
          <w:color w:val="000000"/>
        </w:rPr>
        <w:lastRenderedPageBreak/>
        <w:t>— прибыль», который позволяет отследить зависимость финансовых результатов бизнеса от издержек и объемов производства.</w:t>
      </w:r>
    </w:p>
    <w:p w14:paraId="742BEB07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Анализ «издержки — объем — прибыль» служит для ответа на важнейшие вопросы, возникающие перед финансистами предприятия на всех четырех основных этапах его денежного оборота:</w:t>
      </w:r>
    </w:p>
    <w:p w14:paraId="53E46287" w14:textId="77777777" w:rsidR="001A6C07" w:rsidRPr="001A6C07" w:rsidRDefault="001A6C07" w:rsidP="001A6C07">
      <w:pPr>
        <w:pStyle w:val="2"/>
        <w:pBdr>
          <w:bottom w:val="single" w:sz="6" w:space="2" w:color="AAAAAA"/>
        </w:pBdr>
        <w:shd w:val="clear" w:color="auto" w:fill="FFFFFF"/>
        <w:tabs>
          <w:tab w:val="left" w:pos="284"/>
        </w:tabs>
        <w:spacing w:before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C07">
        <w:rPr>
          <w:rStyle w:val="mw-headline"/>
          <w:rFonts w:ascii="Times New Roman" w:hAnsi="Times New Roman" w:cs="Times New Roman"/>
          <w:b/>
          <w:bCs/>
          <w:color w:val="000000"/>
          <w:sz w:val="24"/>
          <w:szCs w:val="24"/>
        </w:rPr>
        <w:t>I этап</w:t>
      </w:r>
    </w:p>
    <w:p w14:paraId="7BA4BFF6" w14:textId="77777777" w:rsidR="001A6C07" w:rsidRPr="001A6C07" w:rsidRDefault="001A6C07" w:rsidP="001A6C0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Сколько наличного капитала требуется предприятию?</w:t>
      </w:r>
    </w:p>
    <w:p w14:paraId="7A654849" w14:textId="77777777" w:rsidR="001A6C07" w:rsidRPr="001A6C07" w:rsidRDefault="001A6C07" w:rsidP="001A6C0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Каким образом можно мобилизовать эти средства?</w:t>
      </w:r>
    </w:p>
    <w:p w14:paraId="1A93058B" w14:textId="77777777" w:rsidR="001A6C07" w:rsidRPr="001A6C07" w:rsidRDefault="001A6C07" w:rsidP="001A6C0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До какой степени можно доводить финансовый риск, используя эффект финансового рычага?</w:t>
      </w:r>
    </w:p>
    <w:p w14:paraId="15486410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</w:p>
    <w:p w14:paraId="153386FE" w14:textId="77777777" w:rsidR="001A6C07" w:rsidRPr="001A6C07" w:rsidRDefault="001A6C07" w:rsidP="001A6C07">
      <w:pPr>
        <w:pStyle w:val="2"/>
        <w:pBdr>
          <w:bottom w:val="single" w:sz="6" w:space="2" w:color="AAAAAA"/>
        </w:pBdr>
        <w:shd w:val="clear" w:color="auto" w:fill="FFFFFF"/>
        <w:tabs>
          <w:tab w:val="left" w:pos="284"/>
        </w:tabs>
        <w:spacing w:before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C07">
        <w:rPr>
          <w:rStyle w:val="mw-headline"/>
          <w:rFonts w:ascii="Times New Roman" w:hAnsi="Times New Roman" w:cs="Times New Roman"/>
          <w:b/>
          <w:bCs/>
          <w:color w:val="000000"/>
          <w:sz w:val="24"/>
          <w:szCs w:val="24"/>
        </w:rPr>
        <w:t>II этап</w:t>
      </w:r>
    </w:p>
    <w:p w14:paraId="74CE7531" w14:textId="77777777" w:rsidR="001A6C07" w:rsidRPr="001A6C07" w:rsidRDefault="001A6C07" w:rsidP="001A6C0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Что важнее для предприятия на данном этапе его деятельности: высокая рентабельность или высокая ликвидность?</w:t>
      </w:r>
    </w:p>
    <w:p w14:paraId="2F72DE79" w14:textId="77777777" w:rsidR="001A6C07" w:rsidRPr="001A6C07" w:rsidRDefault="001A6C07" w:rsidP="001A6C0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До какой степени можно увеличивать или снижать силу операционного рычага, маневрируя переменными и постоянными издержками, и изменять тем самым уровень предпринимательского риска, связанного с предприятием?</w:t>
      </w:r>
    </w:p>
    <w:p w14:paraId="64CDA398" w14:textId="77777777" w:rsidR="001A6C07" w:rsidRPr="001A6C07" w:rsidRDefault="001A6C07" w:rsidP="001A6C0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Что дешевле: приобретение или аренда недвижимости?</w:t>
      </w:r>
    </w:p>
    <w:p w14:paraId="4009DDAD" w14:textId="77777777" w:rsidR="001A6C07" w:rsidRPr="001A6C07" w:rsidRDefault="001A6C07" w:rsidP="001A6C0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Следует ли продавать продукцию ниже ее себестоимости?</w:t>
      </w:r>
    </w:p>
    <w:p w14:paraId="558A1F6C" w14:textId="77777777" w:rsidR="001A6C07" w:rsidRPr="001A6C07" w:rsidRDefault="001A6C07" w:rsidP="001A6C0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Какого продукта производить больше: А или Б?</w:t>
      </w:r>
    </w:p>
    <w:p w14:paraId="2EE44974" w14:textId="77777777" w:rsidR="001A6C07" w:rsidRPr="001A6C07" w:rsidRDefault="001A6C07" w:rsidP="001A6C0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Как отзовется на прибыли эффект изменения объема производства и сбыта?</w:t>
      </w:r>
    </w:p>
    <w:p w14:paraId="06E2AB1B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</w:p>
    <w:p w14:paraId="40CAD49E" w14:textId="77777777" w:rsidR="001A6C07" w:rsidRPr="001A6C07" w:rsidRDefault="001A6C07" w:rsidP="001A6C07">
      <w:pPr>
        <w:pStyle w:val="2"/>
        <w:pBdr>
          <w:bottom w:val="single" w:sz="6" w:space="2" w:color="AAAAAA"/>
        </w:pBdr>
        <w:shd w:val="clear" w:color="auto" w:fill="FFFFFF"/>
        <w:tabs>
          <w:tab w:val="left" w:pos="284"/>
        </w:tabs>
        <w:spacing w:before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C07">
        <w:rPr>
          <w:rStyle w:val="mw-headline"/>
          <w:rFonts w:ascii="Times New Roman" w:hAnsi="Times New Roman" w:cs="Times New Roman"/>
          <w:b/>
          <w:bCs/>
          <w:color w:val="000000"/>
          <w:sz w:val="24"/>
          <w:szCs w:val="24"/>
        </w:rPr>
        <w:t>III этап</w:t>
      </w:r>
    </w:p>
    <w:p w14:paraId="404B98E0" w14:textId="77777777" w:rsidR="001A6C07" w:rsidRPr="001A6C07" w:rsidRDefault="001A6C07" w:rsidP="001A6C07">
      <w:pPr>
        <w:numPr>
          <w:ilvl w:val="0"/>
          <w:numId w:val="9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Каким должен быть оптимальный уровень товара, чтобы удовлетворять клиентов, но не связывать при этом слишком много оборотных средств?</w:t>
      </w:r>
    </w:p>
    <w:p w14:paraId="2F349D4C" w14:textId="77777777" w:rsidR="001A6C07" w:rsidRPr="001A6C07" w:rsidRDefault="001A6C07" w:rsidP="001A6C07">
      <w:pPr>
        <w:numPr>
          <w:ilvl w:val="0"/>
          <w:numId w:val="9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Какова оптимальная величина получаемого предприятием краткосрочного кредита, позволяющая обеспечивать и стимулировать продажу товара в рассрочку, при одновременном снижении вероятности возникновения безнадежных долгов и минимизации средств, отвлекаемых дебиторской задолженностью?</w:t>
      </w:r>
    </w:p>
    <w:p w14:paraId="108330DF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</w:p>
    <w:p w14:paraId="13F6A0B3" w14:textId="77777777" w:rsidR="001A6C07" w:rsidRPr="001A6C07" w:rsidRDefault="001A6C07" w:rsidP="001A6C07">
      <w:pPr>
        <w:pStyle w:val="2"/>
        <w:pBdr>
          <w:bottom w:val="single" w:sz="6" w:space="2" w:color="AAAAAA"/>
        </w:pBdr>
        <w:shd w:val="clear" w:color="auto" w:fill="FFFFFF"/>
        <w:tabs>
          <w:tab w:val="left" w:pos="284"/>
        </w:tabs>
        <w:spacing w:before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C07">
        <w:rPr>
          <w:rStyle w:val="mw-headline"/>
          <w:rFonts w:ascii="Times New Roman" w:hAnsi="Times New Roman" w:cs="Times New Roman"/>
          <w:b/>
          <w:bCs/>
          <w:color w:val="000000"/>
          <w:sz w:val="24"/>
          <w:szCs w:val="24"/>
        </w:rPr>
        <w:t>IV этап</w:t>
      </w:r>
    </w:p>
    <w:p w14:paraId="777FA3A7" w14:textId="77777777" w:rsidR="001A6C07" w:rsidRPr="001A6C07" w:rsidRDefault="001A6C07" w:rsidP="001A6C07">
      <w:pPr>
        <w:numPr>
          <w:ilvl w:val="0"/>
          <w:numId w:val="10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Какую часть прибыли распределять в качестве дивидендов?</w:t>
      </w:r>
    </w:p>
    <w:p w14:paraId="76B63972" w14:textId="77777777" w:rsidR="001A6C07" w:rsidRPr="001A6C07" w:rsidRDefault="001A6C07" w:rsidP="001A6C07">
      <w:pPr>
        <w:numPr>
          <w:ilvl w:val="0"/>
          <w:numId w:val="10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Какая часть нарабатываемого экономического эффекта уходит на погашение долгов и процентов по ним? Не чрезмерный ли это груз для предприятия?</w:t>
      </w:r>
    </w:p>
    <w:p w14:paraId="47C6CD50" w14:textId="77777777" w:rsidR="001A6C07" w:rsidRPr="001A6C07" w:rsidRDefault="001A6C07" w:rsidP="001A6C07">
      <w:pPr>
        <w:numPr>
          <w:ilvl w:val="0"/>
          <w:numId w:val="10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Каким образом можно снизить суммы выплачиваемых налогов?</w:t>
      </w:r>
    </w:p>
    <w:p w14:paraId="30BF5C7E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Ключевыми элементами маржинального анализа служат финансовый и операционный рычаги, порог рентабельности и запас финансовой прочности предприятия.</w:t>
      </w:r>
    </w:p>
    <w:p w14:paraId="384C0CDD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b/>
          <w:bCs/>
          <w:color w:val="000000"/>
        </w:rPr>
        <w:t>Действие операционного рычага</w:t>
      </w:r>
      <w:r w:rsidRPr="001A6C07">
        <w:rPr>
          <w:color w:val="000000"/>
        </w:rPr>
        <w:t> проявляется в том, что любое изменение выручки от продажи всегда порождает более сильное изменение прибыли. Этот эффект обусловлен различной степенью влияния динамики постоянных и переменных затрат на формирование финансовых результатов деятельности предприятия при изменении объема производства. Чем больше уровень постоянных издержек, тем больше сила воздействия операционного рычага. Указывая на темп падения прибыли с каждым процентом снижения выручки, сила операционного рычага свидетельствует об уровне предпринимательского риска данного предприятия.</w:t>
      </w:r>
    </w:p>
    <w:p w14:paraId="589651E0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b/>
          <w:bCs/>
          <w:color w:val="000000"/>
        </w:rPr>
        <w:t>Действие финансового рычага</w:t>
      </w:r>
      <w:r w:rsidRPr="001A6C07">
        <w:rPr>
          <w:color w:val="000000"/>
        </w:rPr>
        <w:t xml:space="preserve"> заключается в том, что предприятие, использующее заемные средства, изменяет чистую рентабельность собственных средств и свои дивидендные возможности. Уровень эффекта финансового рычага указывает на финансовый риск, связанный с предприятием. Поскольку проценты за кредит относятся к постоянным издержкам, наращивание финансовых расходов по заемным средствам </w:t>
      </w:r>
      <w:r w:rsidRPr="001A6C07">
        <w:rPr>
          <w:color w:val="000000"/>
        </w:rPr>
        <w:lastRenderedPageBreak/>
        <w:t>сопровождается увеличением силы операционного рычага и возрастанием предпринимательского риска.</w:t>
      </w:r>
    </w:p>
    <w:p w14:paraId="19CFE52E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b/>
          <w:bCs/>
          <w:color w:val="000000"/>
        </w:rPr>
        <w:t>Маржинальный анализ</w:t>
      </w:r>
      <w:r w:rsidRPr="001A6C07">
        <w:rPr>
          <w:color w:val="000000"/>
        </w:rPr>
        <w:t> служит поиску наиболее выгодных комбинаций между переменными затратами на единицу продукции, постоянными издержками, ценой и объемом продаж. Поэтому этот анализ невозможен без разделения издержек на постоянные и переменные.</w:t>
      </w:r>
    </w:p>
    <w:p w14:paraId="5797D147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Сила воздействия операционного рычага зависит от относительной величины постоянных издержек. Для предприятий, отягощенных громоздкими производственными фондами, большая сила операционного рычага представляет значительную опасность: в условиях экономической нестабильности, падения платежеспособного спроса клиентов и сильнейшей инфляции каждый процент снижения выручки оборачивается катастрофическим падением прибыли и вхождением предприятия в зону убытков.</w:t>
      </w:r>
    </w:p>
    <w:p w14:paraId="76447A24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Маржинальный анализ включает в себя анализ безубыточности, который позволяет вычислить такую сумму или количество продаж, при которой приход равен расходу. Бизнес не несет убытков, но не имеет и прибыли. Продажи ниже точки безубыточности влекут за собой убытки; продажи выше точки безубыточности приносят прибыль. Точка безубыточности — это тот рубеж, который предприятию необходимо перешагнуть, чтобы выжить. Поэтому точку безубыточности многие экономисты склонны называть порогом рентабельности. Чем выше порог рентабельности, тем труднее его перешагнуть. С низким порогом рентабельности легче пережить падение спроса на продукцию или услуги, отказаться от неоправданно высокой цены реализации. Снижения порога рентабельности можно добиться наращиванием валовой маржи (повышая цену и/или объем реализации, снижая переменные издержки) либо сокращением постоянных издержек.</w:t>
      </w:r>
    </w:p>
    <w:p w14:paraId="3C0E9FC1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Идеальные условия для бизнеса — сочетание низких постоянных издержек с высокой валовой маржой. Маржинальный анализ ищет наиболее выгодную комбинацию переменных и постоянных издержек, цены и физического объема продаж. Иногда решение заключается в наращивании валовой маржи за счет снижения цены и роста количества продаваемых товаров, иногда — в увеличении постоянных издержек (на рекламу, например) и опять же в увеличении количества продаж. Возможны и другие пути, но все они сводятся к поиску компромисса между переменными и постоянными издержками.</w:t>
      </w:r>
    </w:p>
    <w:p w14:paraId="18137F84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Расчет порога рентабельности начинают с деления издержек на переменные и постоянные, так как без этого невозможно вычислить валовую маржу. Сопоставив ее с суммой выручки, получают так называемый коэффициент валовой маржи — долю валовой маржи в выручке от продажи.</w:t>
      </w:r>
    </w:p>
    <w:p w14:paraId="3F0F9A9C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Постоянные издержки делят на коэффициент валовой маржи и получают порог рентабельности.</w:t>
      </w:r>
    </w:p>
    <w:p w14:paraId="54AB1A3A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Превышение фактической выручки от продажи над порогом рентабельности составляет запас финансовой прочности предприятия.</w:t>
      </w:r>
    </w:p>
    <w:p w14:paraId="431A0ED1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Прогнозируемая прибыль рассчитывается умножением запаса финансовой прочности на коэффициент валовой маржи (этот способ расчета прибыли легко обосновывается проверкой тождества: Запас финансовой прочности × Коэффициент валовой маржи = Прибыль).</w:t>
      </w:r>
    </w:p>
    <w:p w14:paraId="59B74968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Анализ прибыли производится с целью определения реальной величины чистой прибыли и ее качества, стабильности основных элементов балансовой прибыли, тенденций их изменения и возможности использования для прогноза прибыли, «зарабатывающей» способности предприятия. Для достижения этих целей в процессе анализа по показателям прибыли, используемым в хозяйственной практике, изучаются: выполнение плана (проекта, прогноза) и динамика; факторы их формирования; резервы роста; направления, пропорции и тенденции распределения прибыли.</w:t>
      </w:r>
    </w:p>
    <w:p w14:paraId="678800AE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В процессе анализа дается оценка плана (прогноза) прибыли. Результаты анализа используются и для выбора наилучшего варианта инвестиций, развития предприятия с учетом перспектив.</w:t>
      </w:r>
    </w:p>
    <w:p w14:paraId="678F149C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lastRenderedPageBreak/>
        <w:t>По результатам анализа разрабатываются конкретные рекомендации по наиболее эффективному использованию заработанной прибыли, выявленных резервов ее роста. Анализ должен дать ответ и на вопросы о влиянии на прибыль нарушения договорной, технической, технологической, финансовой дисциплины.</w:t>
      </w:r>
    </w:p>
    <w:p w14:paraId="7716991B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Источниками информации для анализа прибыли являются учетные данные, формы (расчеты) плана экономического и социального развития или бизнес-плана по формированию прибыли и др.</w:t>
      </w:r>
    </w:p>
    <w:p w14:paraId="38FCAB5A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Прибыль как основная форма денежных накоплений представляет собой разницу между выручкой от продажи по соответствующим ценам и полной себестоимостью. Отсюда рост прибыли зависит, прежде всего, от снижения затрат на производство продукции, а также от увеличения объема реализованной продукции.</w:t>
      </w:r>
    </w:p>
    <w:p w14:paraId="50466FFD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Выделяют несколько методов анализа и планирования прибыли. Главные из них — метод прямого счета и аналитический.</w:t>
      </w:r>
    </w:p>
    <w:p w14:paraId="39432403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Метод прямого счета наиболее широко распространен в организациях в современных условиях хозяйствования. Он применяется, как правило, при небольшом ассортименте выпускаемой продукции. Сущность его заключается в том, что прибыль исчисляется как разница между выручкой от продажи продукции в соответствующих ценах и полной ее себестоимостью за вычетом НДС и акцизов:</w:t>
      </w:r>
    </w:p>
    <w:p w14:paraId="5FC95E88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П = (В × Ц) – (В × С),</w:t>
      </w:r>
    </w:p>
    <w:p w14:paraId="4B3C6045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где П — плановая прибыль; В — выпуск товарной продукции в планируемом периоде в натуральном выражении; Ц — цена за единицу продукции (за вычетом НДС и акцизов); С — полная себестоимость единицы продукции.</w:t>
      </w:r>
    </w:p>
    <w:p w14:paraId="6646213D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Расчету прибыли предшествует определение выпуска сравнимой и несравнимой товарной продукции в планируемом году по полной себестоимости и в ценах, а также остатков готовой продукции на складе и товаров отгруженных на начало и конец планируемого года.</w:t>
      </w:r>
    </w:p>
    <w:p w14:paraId="2B7609C3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Расчет прибыли методом прямого счета прост и доступен. Однако он не позволяет выявить влияние отдельных факторов на плановую прибыль и при большой номенклатуре выпускаемой продукции очень трудоемок.</w:t>
      </w:r>
    </w:p>
    <w:p w14:paraId="6A614731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Аналитический метод планирования прибыли применяется при большом ассортименте выпускаемой продукции, а также как дополнение к прямому методу в целях его проверки и контроля. Преимущество этого метода состоит в том, что он позволяет определить влияние отдельных факторов на плановую прибыль.</w:t>
      </w:r>
    </w:p>
    <w:p w14:paraId="30F51C56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При аналитическом методе прибыль определяется не по каждому виду выпускаемой в планируемом году продукции, а по всей сравнимой продукции в целом. Исчисление прибыли аналитическим методом состоит из трех последовательных этапов:</w:t>
      </w:r>
    </w:p>
    <w:p w14:paraId="464CDA8C" w14:textId="77777777" w:rsidR="001A6C07" w:rsidRPr="001A6C07" w:rsidRDefault="001A6C07" w:rsidP="001A6C07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определение базовой рентабельности как частного от деления ожидаемой прибыли за отчетный год на полную себестоимость сравнимой товарной продукции за тот же период;</w:t>
      </w:r>
    </w:p>
    <w:p w14:paraId="0D68F565" w14:textId="77777777" w:rsidR="001A6C07" w:rsidRPr="001A6C07" w:rsidRDefault="001A6C07" w:rsidP="001A6C07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исчисление объема товарной продукции в планируемом периоде по себестоимости отчетного года и определение прибыли на товарную продукцию исходя из базовой рентабельности;</w:t>
      </w:r>
    </w:p>
    <w:p w14:paraId="0E9AD094" w14:textId="77777777" w:rsidR="001A6C07" w:rsidRPr="001A6C07" w:rsidRDefault="001A6C07" w:rsidP="001A6C07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 w:rsidRPr="001A6C07">
        <w:rPr>
          <w:color w:val="000000"/>
        </w:rPr>
        <w:t>учет влияния на плановую прибыль различных факторов: снижения (повышения) себестоимости сравнимой продукции, повышения ее качества и сортности, изменения ассортимента, цен и т. д.</w:t>
      </w:r>
    </w:p>
    <w:p w14:paraId="644069AC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Используя данный метод, прибыль по несравнимой продукции определяется отдельно. Следует отметить, что при прямом методе оценки и анализа плановая прибыль определяется как общая сумма, без выявления конкретных причин, влияющих на ее величину, а при аналитическом методе проявляются как положительно, так и отрицательно воздействующие на прибыль факторы.</w:t>
      </w:r>
    </w:p>
    <w:p w14:paraId="1622D643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На изменение балансовой прибыли оказывают влияние многие факторы. По степени соподчиненности — это факторы первого и второго порядков.</w:t>
      </w:r>
    </w:p>
    <w:p w14:paraId="51827599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К факторам первого порядка относятся изменения: прибыли от реализации продукции (работ, товаров, услуг); прибыли от прочей реализации; внереализационных результатов.</w:t>
      </w:r>
    </w:p>
    <w:p w14:paraId="14E63D56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lastRenderedPageBreak/>
        <w:t>Факторами второго порядка являются изменения объема, структуры, полной себестоимости реализованной продукции, цен на реализованную продукцию; доходов по ценным бумагам и от долевого участия в совместных предприятиях; штрафов, пени, неустоек, полученных за вычетом уплаченных; прибыли и убытков прошлых лет, выявленных в отчетном году; поступлений долгов и дебиторской задолженности; финансовой помощи от других предприятий и организаций, пополнения фондов специального назначения и др.</w:t>
      </w:r>
    </w:p>
    <w:p w14:paraId="5FCBBC0B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Взаимосвязь факторов первого и второго порядка с балансовой прибылью прямая, за исключением изменения себестоимости, снижение которой приводит к росту прибыли, а повышение — к ее снижению.</w:t>
      </w:r>
    </w:p>
    <w:p w14:paraId="25F9EDDB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Маржинальный анализ предприятия позволяет предпринимателю, руководству предприятия достоверно оценить текущую ситуацию и перспективы. Он должен ответить на вопрос: каковы источники и суммы денежных средств, которыми располагает фирма, на какие цели и нужды они расходуются?</w:t>
      </w:r>
    </w:p>
    <w:p w14:paraId="0026A7B4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В рамках анализа оценивается эффективность использования денежных ресурсов, капитала. Обязательный раздел анализа — изучение состава и источников доходов и направлений расходов фирмы, рассмотрение объемов продаж товаров и услуг, себестоимости реализованной продукции с выделением валовых, постоянных и переменных издержек. Должны быть выделены и оценены показатели прибыли и рентабельности, выявлены тенденции их динамики.</w:t>
      </w:r>
    </w:p>
    <w:p w14:paraId="65FC6042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Анализ итогового баланса фирмы дает представление о ее финансовом положении на конец истекшего периода, оценку собственного капитала, его объемов, динамики и структуры.</w:t>
      </w:r>
    </w:p>
    <w:p w14:paraId="1E05A2D7" w14:textId="77777777" w:rsidR="001A6C07" w:rsidRPr="001A6C07" w:rsidRDefault="001A6C07" w:rsidP="001A6C07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hanging="2"/>
        <w:jc w:val="both"/>
        <w:rPr>
          <w:color w:val="000000"/>
        </w:rPr>
      </w:pPr>
      <w:r w:rsidRPr="001A6C07">
        <w:rPr>
          <w:color w:val="000000"/>
        </w:rPr>
        <w:t>Необходимая часть маржинального анализа — рассмотрение источников формирования и направлений использования денежных средств предприятия, оценка влияния движения этих средств на использование оборотного капитала. Данные анализа могут быть представлены в таблицах с краткими комментариями и выводами.</w:t>
      </w:r>
    </w:p>
    <w:p w14:paraId="0E579871" w14:textId="77777777" w:rsidR="001A6C07" w:rsidRPr="001A6C07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ru-KZ"/>
        </w:rPr>
      </w:pPr>
    </w:p>
    <w:p w14:paraId="517FD595" w14:textId="77777777" w:rsidR="001A6C07" w:rsidRPr="00F14DAA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kk-KZ"/>
        </w:rPr>
      </w:pPr>
      <w:r w:rsidRPr="00D444F1">
        <w:rPr>
          <w:color w:val="000000"/>
          <w:lang w:val="kk-KZ"/>
        </w:rPr>
        <w:t>Во</w:t>
      </w:r>
      <w:r>
        <w:rPr>
          <w:color w:val="000000"/>
          <w:lang w:val="kk-KZ"/>
        </w:rPr>
        <w:t>просы</w:t>
      </w:r>
    </w:p>
    <w:p w14:paraId="30318740" w14:textId="76AC4C44" w:rsidR="001A6C07" w:rsidRPr="00AA572D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1 </w:t>
      </w:r>
      <w:r>
        <w:rPr>
          <w:color w:val="000000"/>
          <w:lang w:val="kk-KZ"/>
        </w:rPr>
        <w:t>Поясните</w:t>
      </w:r>
      <w:r w:rsidRPr="00AA572D">
        <w:rPr>
          <w:color w:val="000000"/>
          <w:lang w:val="kk-KZ"/>
        </w:rPr>
        <w:t xml:space="preserve"> </w:t>
      </w:r>
      <w:r>
        <w:rPr>
          <w:bCs/>
        </w:rPr>
        <w:t xml:space="preserve">основные подходы к </w:t>
      </w:r>
      <w:r w:rsidR="00602F4F">
        <w:t>у</w:t>
      </w:r>
      <w:r w:rsidR="00602F4F" w:rsidRPr="00602F4F">
        <w:t>правленческ</w:t>
      </w:r>
      <w:r w:rsidR="00602F4F">
        <w:t>ому</w:t>
      </w:r>
      <w:r w:rsidR="00602F4F" w:rsidRPr="00602F4F">
        <w:t xml:space="preserve"> анализ</w:t>
      </w:r>
      <w:r w:rsidR="00602F4F">
        <w:t>у</w:t>
      </w:r>
      <w:r w:rsidR="00602F4F" w:rsidRPr="00602F4F">
        <w:t xml:space="preserve"> маржинальных затрат</w:t>
      </w:r>
      <w:r>
        <w:rPr>
          <w:color w:val="000000"/>
        </w:rPr>
        <w:t xml:space="preserve"> </w:t>
      </w:r>
      <w:r w:rsidRPr="00AA572D">
        <w:rPr>
          <w:color w:val="000000"/>
          <w:lang w:val="kk-KZ"/>
        </w:rPr>
        <w:t>в контексте вашего объекта исследования</w:t>
      </w:r>
    </w:p>
    <w:p w14:paraId="771E7F15" w14:textId="0ACB83CB" w:rsidR="001A6C07" w:rsidRPr="00AA572D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2 </w:t>
      </w:r>
      <w:r w:rsidRPr="00AA572D">
        <w:rPr>
          <w:color w:val="000000"/>
          <w:lang w:val="kk-KZ"/>
        </w:rPr>
        <w:t>Раскройте</w:t>
      </w:r>
      <w:r>
        <w:rPr>
          <w:color w:val="000000"/>
          <w:lang w:val="kk-KZ"/>
        </w:rPr>
        <w:t xml:space="preserve"> основные аспекты</w:t>
      </w:r>
      <w:r w:rsidR="00602F4F">
        <w:rPr>
          <w:color w:val="000000"/>
          <w:lang w:val="kk-KZ"/>
        </w:rPr>
        <w:t xml:space="preserve"> </w:t>
      </w:r>
      <w:r w:rsidR="00602F4F">
        <w:t>а</w:t>
      </w:r>
      <w:r w:rsidR="00602F4F" w:rsidRPr="00602F4F">
        <w:t>нализ</w:t>
      </w:r>
      <w:r w:rsidR="00602F4F">
        <w:t>а</w:t>
      </w:r>
      <w:r w:rsidR="00602F4F" w:rsidRPr="00602F4F">
        <w:t xml:space="preserve"> метода полных затрат</w:t>
      </w:r>
      <w:r>
        <w:t xml:space="preserve"> </w:t>
      </w:r>
      <w:r w:rsidRPr="00AA572D">
        <w:rPr>
          <w:color w:val="000000"/>
          <w:lang w:val="kk-KZ"/>
        </w:rPr>
        <w:t>в контексте вашего объекта исследования</w:t>
      </w:r>
    </w:p>
    <w:p w14:paraId="67FE4ADA" w14:textId="53AD66D2" w:rsidR="001A6C07" w:rsidRPr="00D444F1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D444F1">
        <w:t xml:space="preserve">3 </w:t>
      </w:r>
      <w:r w:rsidRPr="00AA572D">
        <w:rPr>
          <w:color w:val="000000"/>
          <w:lang w:val="kk-KZ"/>
        </w:rPr>
        <w:t xml:space="preserve">Раскройте основные </w:t>
      </w:r>
      <w:r>
        <w:rPr>
          <w:color w:val="000000"/>
          <w:lang w:val="kk-KZ"/>
        </w:rPr>
        <w:t>подходы к</w:t>
      </w:r>
      <w:r w:rsidRPr="00D444F1">
        <w:t xml:space="preserve"> </w:t>
      </w:r>
      <w:r w:rsidR="00602F4F">
        <w:t>у</w:t>
      </w:r>
      <w:r w:rsidR="00602F4F" w:rsidRPr="00602F4F">
        <w:rPr>
          <w:bCs/>
        </w:rPr>
        <w:t>правлени</w:t>
      </w:r>
      <w:r w:rsidR="00602F4F">
        <w:rPr>
          <w:bCs/>
        </w:rPr>
        <w:t>ю</w:t>
      </w:r>
      <w:r w:rsidR="00602F4F" w:rsidRPr="00602F4F">
        <w:rPr>
          <w:bCs/>
        </w:rPr>
        <w:t xml:space="preserve"> затратами в рамках ценовых стратегий</w:t>
      </w:r>
      <w:r w:rsidRPr="00AA572D">
        <w:rPr>
          <w:color w:val="000000"/>
          <w:lang w:val="kk-KZ"/>
        </w:rPr>
        <w:t>в контексте вашего объекта исследования</w:t>
      </w:r>
    </w:p>
    <w:p w14:paraId="218A81B6" w14:textId="77777777" w:rsidR="001A6C07" w:rsidRDefault="001A6C07" w:rsidP="001A6C07">
      <w:pPr>
        <w:ind w:left="0" w:hanging="2"/>
      </w:pPr>
    </w:p>
    <w:p w14:paraId="599EE7E6" w14:textId="77777777" w:rsidR="001A6C07" w:rsidRPr="002257C3" w:rsidRDefault="001A6C07" w:rsidP="001A6C07">
      <w:pPr>
        <w:ind w:left="0" w:hanging="2"/>
      </w:pPr>
      <w:r>
        <w:t>Источники</w:t>
      </w:r>
    </w:p>
    <w:p w14:paraId="40335904" w14:textId="77777777" w:rsidR="001A6C07" w:rsidRPr="002257C3" w:rsidRDefault="001A6C07" w:rsidP="001A6C07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1 ПРОГРАММА РАЗВИТИЯ НАО «КАЗАХСКИЙ НАЦИОНАЛЬНЫЙ УНИВЕРСИТЕТ ИМЕНИ АЛЬ-ФАРАБИ» НА 2022 - 2026 ГОДЫ</w:t>
      </w:r>
    </w:p>
    <w:p w14:paraId="0CEACEF7" w14:textId="77777777" w:rsidR="001A6C07" w:rsidRPr="002257C3" w:rsidRDefault="001A6C07" w:rsidP="001A6C07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2  Закон Республики Казахстан «ПРЕДПРИНИМАТЕЛЬСКИЙ КОДЕКС РЕСПУБЛИКИ КАЗАХСТАН (с изменениями и дополнениями по состоянию на 12.09.2022 г.)».</w:t>
      </w:r>
    </w:p>
    <w:p w14:paraId="27128B69" w14:textId="77777777" w:rsidR="001A6C07" w:rsidRPr="002257C3" w:rsidRDefault="001A6C07" w:rsidP="001A6C07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3 Закон Республики Казахстан от 13 мая 2003 года № 415-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II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 «Об акционерных обществах».</w:t>
      </w:r>
    </w:p>
    <w:p w14:paraId="0D7AFF08" w14:textId="77777777" w:rsidR="001A6C07" w:rsidRPr="002257C3" w:rsidRDefault="001A6C07" w:rsidP="001A6C07">
      <w:pPr>
        <w:pStyle w:val="2"/>
        <w:shd w:val="clear" w:color="auto" w:fill="FFFFFF"/>
        <w:spacing w:before="0" w:line="240" w:lineRule="auto"/>
        <w:ind w:left="1" w:hanging="3"/>
        <w:rPr>
          <w:rFonts w:ascii="Times New Roman" w:hAnsi="Times New Roman" w:cs="Times New Roman"/>
          <w:color w:val="333333"/>
          <w:position w:val="0"/>
          <w:sz w:val="36"/>
          <w:szCs w:val="36"/>
          <w:lang w:eastAsia="ru-KZ"/>
        </w:rPr>
      </w:pPr>
      <w:r w:rsidRPr="002257C3">
        <w:rPr>
          <w:rStyle w:val="tlid-translation"/>
          <w:rFonts w:ascii="Times New Roman" w:hAnsi="Times New Roman" w:cs="Times New Roman"/>
        </w:rPr>
        <w:t xml:space="preserve">4 </w:t>
      </w:r>
      <w:r w:rsidRPr="002257C3">
        <w:rPr>
          <w:rFonts w:ascii="Times New Roman" w:hAnsi="Times New Roman" w:cs="Times New Roman"/>
          <w:color w:val="333333"/>
        </w:rPr>
        <w:t>Послание Главы государства Касым-Жомарта Токаева народу Казахстана "Справедливое государство. Единая нация. Благополучное общество"</w:t>
      </w:r>
      <w:r w:rsidRPr="002257C3">
        <w:rPr>
          <w:rFonts w:ascii="Times New Roman" w:hAnsi="Times New Roman" w:cs="Times New Roman"/>
          <w:color w:val="333333"/>
          <w:lang w:val="kk-KZ"/>
        </w:rPr>
        <w:t xml:space="preserve"> 02 сентрября 2024</w:t>
      </w:r>
    </w:p>
    <w:p w14:paraId="42969F1D" w14:textId="77777777" w:rsidR="001A6C07" w:rsidRPr="002257C3" w:rsidRDefault="001A6C07" w:rsidP="001A6C07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bookmarkStart w:id="0" w:name="_Hlk176187802"/>
      <w:r w:rsidRPr="002257C3">
        <w:rPr>
          <w:rStyle w:val="tlid-translation"/>
        </w:rPr>
        <w:t>5 Государственная программа «Цифровой Казахстан»</w:t>
      </w:r>
    </w:p>
    <w:p w14:paraId="2762E0C5" w14:textId="77777777" w:rsidR="001A6C07" w:rsidRPr="002257C3" w:rsidRDefault="001A6C07" w:rsidP="001A6C07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r w:rsidRPr="002257C3">
        <w:rPr>
          <w:rStyle w:val="tlid-translation"/>
        </w:rPr>
        <w:t>6. Закон Республики Казахстан «О государственной службе Республики Казахстан»</w:t>
      </w:r>
    </w:p>
    <w:p w14:paraId="1755B91D" w14:textId="77777777" w:rsidR="001A6C07" w:rsidRPr="002257C3" w:rsidRDefault="001A6C07" w:rsidP="001A6C07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r w:rsidRPr="002257C3">
        <w:rPr>
          <w:rStyle w:val="tlid-translation"/>
        </w:rPr>
        <w:t>от 23 ноября 2015 года № 416-</w:t>
      </w:r>
      <w:r w:rsidRPr="002257C3">
        <w:rPr>
          <w:rStyle w:val="tlid-translation"/>
          <w:lang w:val="en"/>
        </w:rPr>
        <w:t>V</w:t>
      </w:r>
      <w:r w:rsidRPr="002257C3">
        <w:rPr>
          <w:rStyle w:val="tlid-translation"/>
        </w:rPr>
        <w:t xml:space="preserve"> ЗРК.</w:t>
      </w:r>
    </w:p>
    <w:p w14:paraId="4EAB5551" w14:textId="77777777" w:rsidR="001A6C07" w:rsidRDefault="001A6C07" w:rsidP="001A6C07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</w:p>
    <w:p w14:paraId="1DF4DEB7" w14:textId="77777777" w:rsidR="001A6C07" w:rsidRPr="00E45D76" w:rsidRDefault="001A6C07" w:rsidP="001A6C07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a3"/>
          <w:b w:val="0"/>
          <w:bCs w:val="0"/>
          <w:lang w:val="en-US"/>
        </w:rPr>
      </w:pPr>
      <w:r w:rsidRPr="00E45D76">
        <w:rPr>
          <w:rStyle w:val="tlid-translation"/>
          <w:bCs/>
          <w:lang w:val="en"/>
        </w:rPr>
        <w:t>Additional</w:t>
      </w:r>
      <w:r w:rsidRPr="001C11B6">
        <w:rPr>
          <w:lang w:val="en-US"/>
        </w:rPr>
        <w:br/>
      </w:r>
      <w:r w:rsidRPr="00E45D76">
        <w:rPr>
          <w:rStyle w:val="tlid-translation"/>
          <w:lang w:val="kk-KZ"/>
        </w:rPr>
        <w:t>7</w:t>
      </w:r>
      <w:r w:rsidRPr="001C11B6">
        <w:rPr>
          <w:rStyle w:val="tlid-translation"/>
          <w:lang w:val="en-US"/>
        </w:rPr>
        <w:t xml:space="preserve">. </w:t>
      </w:r>
      <w:r w:rsidRPr="00E45D76">
        <w:rPr>
          <w:lang w:val="en-US"/>
        </w:rPr>
        <w:t xml:space="preserve">Amankeldi N.  Svyatov S., A.Adambekova The Realization of Academic Freedom as the Basis of Assurance of Higher Education Quality. IJEFI-EconJ - International Journal of </w:t>
      </w:r>
      <w:r w:rsidRPr="00E45D76">
        <w:rPr>
          <w:lang w:val="en-US"/>
        </w:rPr>
        <w:lastRenderedPageBreak/>
        <w:t>Economics and Financial Issues (ISSN21464138-Turkey-Scopus), 2015.-№5, 80-88</w:t>
      </w:r>
      <w:r w:rsidRPr="00E45D76">
        <w:t>р</w:t>
      </w:r>
      <w:r w:rsidRPr="00E45D76">
        <w:rPr>
          <w:lang w:val="en-US"/>
        </w:rPr>
        <w:t xml:space="preserve"> </w:t>
      </w:r>
      <w:r w:rsidRPr="00E45D76">
        <w:t>ИФ</w:t>
      </w:r>
      <w:r w:rsidRPr="00E45D76">
        <w:rPr>
          <w:lang w:val="en-US"/>
        </w:rPr>
        <w:t xml:space="preserve">-0,15 </w:t>
      </w:r>
      <w:r w:rsidRPr="00E45D76">
        <w:rPr>
          <w:rStyle w:val="a3"/>
          <w:lang w:val="en-US"/>
        </w:rPr>
        <w:t>Scopus indexed Journals</w:t>
      </w:r>
    </w:p>
    <w:p w14:paraId="5610E799" w14:textId="77777777" w:rsidR="001A6C07" w:rsidRPr="00E45D76" w:rsidRDefault="001A6C07" w:rsidP="001A6C07">
      <w:pPr>
        <w:pStyle w:val="a5"/>
        <w:tabs>
          <w:tab w:val="left" w:pos="284"/>
        </w:tabs>
        <w:spacing w:after="0" w:line="240" w:lineRule="auto"/>
        <w:ind w:leftChars="-1" w:left="0" w:hanging="2"/>
        <w:rPr>
          <w:rFonts w:ascii="Times New Roman" w:hAnsi="Times New Roman"/>
          <w:lang w:val="en-US"/>
        </w:rPr>
      </w:pPr>
      <w:r w:rsidRPr="00E45D76">
        <w:rPr>
          <w:rStyle w:val="tlid-translationmailrucssattributepostfix"/>
          <w:rFonts w:ascii="Times New Roman" w:hAnsi="Times New Roman"/>
          <w:lang w:val="kk-KZ"/>
        </w:rPr>
        <w:t>8</w:t>
      </w:r>
      <w:r w:rsidRPr="00E45D76">
        <w:rPr>
          <w:rStyle w:val="tlid-translationmailrucssattributepostfix"/>
          <w:rFonts w:ascii="Times New Roman" w:hAnsi="Times New Roman"/>
          <w:lang w:val="en-US"/>
        </w:rPr>
        <w:t xml:space="preserve"> Kazbekova K. Bohayev D. Adambekova A. Bank Risk Management in the Conditions of Financial System Instability. </w:t>
      </w:r>
      <w:r w:rsidRPr="00E45D76">
        <w:rPr>
          <w:rFonts w:ascii="Times New Roman" w:hAnsi="Times New Roman"/>
          <w:lang w:val="en-US"/>
        </w:rPr>
        <w:t xml:space="preserve">Entrepreneurship and sustainability issues // Entrepreneurship and sustainability issues, </w:t>
      </w:r>
      <w:r w:rsidRPr="00E45D76">
        <w:rPr>
          <w:rFonts w:ascii="Times New Roman" w:hAnsi="Times New Roman"/>
        </w:rPr>
        <w:t>Вильнюс</w:t>
      </w:r>
      <w:r w:rsidRPr="00E45D76">
        <w:rPr>
          <w:rFonts w:ascii="Times New Roman" w:hAnsi="Times New Roman"/>
          <w:lang w:val="en-US"/>
        </w:rPr>
        <w:t xml:space="preserve"> 2020, 7. – </w:t>
      </w:r>
      <w:r w:rsidRPr="00E45D76">
        <w:rPr>
          <w:rFonts w:ascii="Times New Roman" w:hAnsi="Times New Roman"/>
        </w:rPr>
        <w:t>С</w:t>
      </w:r>
      <w:r w:rsidRPr="00E45D76">
        <w:rPr>
          <w:rFonts w:ascii="Times New Roman" w:hAnsi="Times New Roman"/>
          <w:lang w:val="en-US"/>
        </w:rPr>
        <w:t>.1599-1614</w:t>
      </w:r>
    </w:p>
    <w:p w14:paraId="6191BF9B" w14:textId="77777777" w:rsidR="001A6C07" w:rsidRPr="00E45D76" w:rsidRDefault="001A6C07" w:rsidP="001A6C07">
      <w:pPr>
        <w:pStyle w:val="4"/>
        <w:shd w:val="clear" w:color="auto" w:fill="FFFFFF"/>
        <w:tabs>
          <w:tab w:val="left" w:pos="284"/>
        </w:tabs>
        <w:spacing w:before="0" w:line="240" w:lineRule="auto"/>
        <w:ind w:firstLineChars="0"/>
        <w:rPr>
          <w:color w:val="323232"/>
          <w:lang w:val="en-US"/>
        </w:rPr>
      </w:pPr>
      <w:r w:rsidRPr="00E45D76">
        <w:rPr>
          <w:rStyle w:val="tlid-translation"/>
          <w:lang w:val="kk-KZ"/>
        </w:rPr>
        <w:t xml:space="preserve">9 </w:t>
      </w:r>
      <w:hyperlink r:id="rId5" w:tooltip="Посмотреть сведения о документе" w:history="1">
        <w:r w:rsidRPr="00E45D76">
          <w:rPr>
            <w:color w:val="2E2E2E"/>
            <w:u w:val="single"/>
            <w:lang w:val="en-US"/>
          </w:rPr>
          <w:t>SMALL FIRMS’ CAPITAL STRUCTURE AND PERFORMANCE</w:t>
        </w:r>
      </w:hyperlink>
    </w:p>
    <w:p w14:paraId="2F709425" w14:textId="77777777" w:rsidR="001A6C07" w:rsidRPr="00E45D76" w:rsidRDefault="00194152" w:rsidP="001A6C07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323232"/>
          <w:lang w:val="en-US"/>
        </w:rPr>
      </w:pPr>
      <w:hyperlink r:id="rId6" w:history="1">
        <w:r w:rsidR="001A6C07" w:rsidRPr="00E45D76">
          <w:rPr>
            <w:color w:val="0000FF"/>
            <w:bdr w:val="none" w:sz="0" w:space="0" w:color="auto" w:frame="1"/>
            <w:lang w:val="en-US"/>
          </w:rPr>
          <w:t>Kokeyeva, S.</w:t>
        </w:r>
      </w:hyperlink>
      <w:r w:rsidR="001A6C07" w:rsidRPr="00E45D76">
        <w:rPr>
          <w:color w:val="323232"/>
          <w:lang w:val="en-US"/>
        </w:rPr>
        <w:t>, </w:t>
      </w:r>
      <w:hyperlink r:id="rId7" w:history="1">
        <w:r w:rsidR="001A6C07" w:rsidRPr="00E45D76">
          <w:rPr>
            <w:color w:val="0000FF"/>
            <w:bdr w:val="none" w:sz="0" w:space="0" w:color="auto" w:frame="1"/>
            <w:lang w:val="en-US"/>
          </w:rPr>
          <w:t>Hájek, P.</w:t>
        </w:r>
      </w:hyperlink>
      <w:r w:rsidR="001A6C07" w:rsidRPr="00E45D76">
        <w:rPr>
          <w:color w:val="323232"/>
          <w:lang w:val="en-US"/>
        </w:rPr>
        <w:t>, </w:t>
      </w:r>
      <w:hyperlink r:id="rId8" w:history="1">
        <w:r w:rsidR="001A6C07" w:rsidRPr="00E45D76">
          <w:rPr>
            <w:color w:val="0000FF"/>
            <w:bdr w:val="none" w:sz="0" w:space="0" w:color="auto" w:frame="1"/>
            <w:lang w:val="en-US"/>
          </w:rPr>
          <w:t>Adambekova, A.</w:t>
        </w:r>
      </w:hyperlink>
    </w:p>
    <w:p w14:paraId="0CF02C6E" w14:textId="77777777" w:rsidR="001A6C07" w:rsidRPr="00E45D76" w:rsidRDefault="00194152" w:rsidP="001A6C07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lang w:val="en-US"/>
        </w:rPr>
      </w:pPr>
      <w:hyperlink r:id="rId9" w:tooltip="Посмотреть сведения о документе" w:history="1">
        <w:r w:rsidR="001A6C07" w:rsidRPr="00E45D76">
          <w:rPr>
            <w:color w:val="2E2E2E"/>
            <w:lang w:val="en-US"/>
          </w:rPr>
          <w:t>Ikonomicheski Izsledvania</w:t>
        </w:r>
      </w:hyperlink>
      <w:r w:rsidR="001A6C07" w:rsidRPr="00E45D76">
        <w:rPr>
          <w:color w:val="2E2E2E"/>
          <w:lang w:val="en-US"/>
        </w:rPr>
        <w:t xml:space="preserve">, 2022, 31(4), </w:t>
      </w:r>
      <w:r w:rsidR="001A6C07" w:rsidRPr="00E45D76">
        <w:rPr>
          <w:color w:val="2E2E2E"/>
        </w:rPr>
        <w:t>стр</w:t>
      </w:r>
      <w:r w:rsidR="001A6C07" w:rsidRPr="00E45D76">
        <w:rPr>
          <w:color w:val="2E2E2E"/>
          <w:lang w:val="en-US"/>
        </w:rPr>
        <w:t>. 128–144</w:t>
      </w:r>
    </w:p>
    <w:p w14:paraId="74E53B65" w14:textId="77777777" w:rsidR="001A6C07" w:rsidRPr="00E45D76" w:rsidRDefault="001A6C07" w:rsidP="001A6C07">
      <w:pPr>
        <w:pStyle w:val="4"/>
        <w:shd w:val="clear" w:color="auto" w:fill="FFFFFF"/>
        <w:tabs>
          <w:tab w:val="left" w:pos="284"/>
        </w:tabs>
        <w:spacing w:before="0" w:line="240" w:lineRule="auto"/>
        <w:ind w:firstLineChars="0"/>
        <w:rPr>
          <w:color w:val="2E2E2E"/>
          <w:position w:val="0"/>
          <w:lang w:val="en-US"/>
        </w:rPr>
      </w:pPr>
      <w:r w:rsidRPr="00E45D76">
        <w:rPr>
          <w:color w:val="2E2E2E"/>
          <w:lang w:val="kk-KZ"/>
        </w:rPr>
        <w:t xml:space="preserve">10 </w:t>
      </w:r>
      <w:hyperlink r:id="rId10" w:history="1">
        <w:r w:rsidRPr="00E45D76">
          <w:rPr>
            <w:rStyle w:val="typography-modulelvnit"/>
            <w:color w:val="0000FF"/>
            <w:lang w:val="en-US"/>
          </w:rPr>
          <w:t>THE INFLUENCE OF THE CAPITAL MARKET (FINANCIAL INSTRUMENTS) ON ECONOMIC GROWTH IN KAZAKHSTAN AND CIS COUNTRIES</w:t>
        </w:r>
      </w:hyperlink>
    </w:p>
    <w:p w14:paraId="19247DD1" w14:textId="77777777" w:rsidR="001A6C07" w:rsidRPr="00E45D76" w:rsidRDefault="00194152" w:rsidP="001A6C07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sz w:val="21"/>
          <w:szCs w:val="21"/>
          <w:lang w:val="en-US"/>
        </w:rPr>
      </w:pPr>
      <w:hyperlink r:id="rId11" w:history="1">
        <w:r w:rsidR="001A6C07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Omir, A.</w:t>
        </w:r>
      </w:hyperlink>
      <w:r w:rsidR="001A6C07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2" w:history="1">
        <w:r w:rsidR="001A6C07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Adambekova, A.</w:t>
        </w:r>
      </w:hyperlink>
      <w:r w:rsidR="001A6C07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3" w:history="1">
        <w:r w:rsidR="001A6C07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Khishauyeva, Z.</w:t>
        </w:r>
      </w:hyperlink>
      <w:r w:rsidR="001A6C07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4" w:history="1">
        <w:r w:rsidR="001A6C07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Zhanibekova, G.</w:t>
        </w:r>
      </w:hyperlink>
      <w:r w:rsidR="001A6C07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5" w:history="1">
        <w:r w:rsidR="001A6C07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Amankeldi, N.</w:t>
        </w:r>
      </w:hyperlink>
    </w:p>
    <w:p w14:paraId="27FB7299" w14:textId="77777777" w:rsidR="001A6C07" w:rsidRPr="00E45D76" w:rsidRDefault="00194152" w:rsidP="001A6C07">
      <w:pPr>
        <w:shd w:val="clear" w:color="auto" w:fill="FFFFFF"/>
        <w:tabs>
          <w:tab w:val="left" w:pos="284"/>
        </w:tabs>
        <w:spacing w:line="240" w:lineRule="auto"/>
        <w:ind w:firstLineChars="0"/>
        <w:rPr>
          <w:rStyle w:val="typography-modulelvnit"/>
          <w:color w:val="2E2E2E"/>
          <w:shd w:val="clear" w:color="auto" w:fill="FFFFFF"/>
          <w:lang w:val="en-US"/>
        </w:rPr>
      </w:pPr>
      <w:hyperlink r:id="rId16" w:history="1">
        <w:r w:rsidR="001A6C07" w:rsidRPr="00E45D76">
          <w:rPr>
            <w:rStyle w:val="a4"/>
            <w:b/>
            <w:bCs/>
            <w:caps/>
            <w:color w:val="FFFFFF"/>
            <w:shd w:val="clear" w:color="auto" w:fill="ED2124"/>
            <w:lang w:val="en-US"/>
          </w:rPr>
          <w:t>ECONOMICS - INNOVATIVE AND ECONOMICS RESEARCH JOURNAL</w:t>
        </w:r>
      </w:hyperlink>
      <w:r w:rsidR="001A6C07" w:rsidRPr="00E45D76">
        <w:rPr>
          <w:rStyle w:val="typography-modulelvnit"/>
          <w:color w:val="2E2E2E"/>
          <w:shd w:val="clear" w:color="auto" w:fill="FFFFFF"/>
          <w:lang w:val="en-US"/>
        </w:rPr>
        <w:t xml:space="preserve">, 2024, 12(1), </w:t>
      </w:r>
      <w:r w:rsidR="001A6C07" w:rsidRPr="00E45D76">
        <w:rPr>
          <w:rStyle w:val="typography-modulelvnit"/>
          <w:color w:val="2E2E2E"/>
          <w:shd w:val="clear" w:color="auto" w:fill="FFFFFF"/>
        </w:rPr>
        <w:t>страницы</w:t>
      </w:r>
      <w:r w:rsidR="001A6C07" w:rsidRPr="00E45D76">
        <w:rPr>
          <w:rStyle w:val="typography-modulelvnit"/>
          <w:color w:val="2E2E2E"/>
          <w:shd w:val="clear" w:color="auto" w:fill="FFFFFF"/>
          <w:lang w:val="en-US"/>
        </w:rPr>
        <w:t xml:space="preserve"> 227–239</w:t>
      </w:r>
    </w:p>
    <w:p w14:paraId="74682FD8" w14:textId="77777777" w:rsidR="001A6C07" w:rsidRPr="00E45D76" w:rsidRDefault="001A6C07" w:rsidP="001A6C07">
      <w:pPr>
        <w:pStyle w:val="a5"/>
        <w:keepNext/>
        <w:keepLines/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bCs/>
          <w:caps/>
          <w:lang w:val="kk-KZ"/>
        </w:rPr>
      </w:pPr>
      <w:r w:rsidRPr="00E45D76">
        <w:rPr>
          <w:rStyle w:val="typography-modulelvnit"/>
          <w:rFonts w:ascii="Times New Roman" w:hAnsi="Times New Roman"/>
          <w:color w:val="2E2E2E"/>
          <w:shd w:val="clear" w:color="auto" w:fill="FFFFFF"/>
          <w:lang w:val="kk-KZ"/>
        </w:rPr>
        <w:t xml:space="preserve">11 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Kazakhstan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nd China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he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ontext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f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conomic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il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nd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as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ooperation, Вестник ЕНУ им Л.Гумилева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№2,2023 </w:t>
      </w:r>
      <w:r w:rsidRPr="00E45D76">
        <w:rPr>
          <w:rFonts w:ascii="Times New Roman" w:hAnsi="Times New Roman"/>
          <w:bCs/>
          <w:sz w:val="24"/>
          <w:szCs w:val="24"/>
        </w:rPr>
        <w:t>в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соавторстве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Хань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Найчао</w:t>
      </w:r>
    </w:p>
    <w:p w14:paraId="5C00709F" w14:textId="77777777" w:rsidR="001A6C07" w:rsidRPr="00E45D76" w:rsidRDefault="001A6C07" w:rsidP="001A6C07">
      <w:pPr>
        <w:pStyle w:val="a5"/>
        <w:keepNext/>
        <w:keepLines/>
        <w:widowControl w:val="0"/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kk-KZ" w:eastAsia="ar-SA"/>
        </w:rPr>
      </w:pPr>
      <w:r w:rsidRPr="00E45D76">
        <w:rPr>
          <w:rFonts w:ascii="Times New Roman" w:hAnsi="Times New Roman"/>
          <w:color w:val="222222"/>
          <w:shd w:val="clear" w:color="auto" w:fill="FFFFFF"/>
          <w:lang w:val="kk-KZ"/>
        </w:rPr>
        <w:t>12 «</w:t>
      </w:r>
      <w:r w:rsidRPr="00E45D76">
        <w:rPr>
          <w:rFonts w:ascii="Times New Roman" w:hAnsi="Times New Roman"/>
          <w:bCs/>
          <w:lang w:val="kk-KZ"/>
        </w:rPr>
        <w:t xml:space="preserve">Орталық Азия елдерінің инвестициялық тартымдылығы: факторлары және рейтингтік критерийлері» </w:t>
      </w:r>
      <w:r w:rsidRPr="00E45D76">
        <w:rPr>
          <w:rFonts w:ascii="Times New Roman" w:hAnsi="Times New Roman"/>
          <w:color w:val="222222"/>
          <w:shd w:val="clear" w:color="auto" w:fill="FFFFFF"/>
          <w:lang w:val="kk-KZ"/>
        </w:rPr>
        <w:t xml:space="preserve">//Вестник университета Туран  – 2023. – №. 3. – С. 153-169. В соавторсте </w:t>
      </w:r>
      <w:r w:rsidRPr="00E45D76">
        <w:rPr>
          <w:rFonts w:ascii="Times New Roman" w:hAnsi="Times New Roman"/>
          <w:color w:val="222222"/>
          <w:shd w:val="clear" w:color="auto" w:fill="FFFFFF"/>
          <w:lang w:val="ru-RU"/>
        </w:rPr>
        <w:t>Аппазов А, Адамбеков Н.Т., Аманкелды Н.А..</w:t>
      </w:r>
    </w:p>
    <w:p w14:paraId="17ED670B" w14:textId="77777777" w:rsidR="001A6C07" w:rsidRPr="00E45D76" w:rsidRDefault="001A6C07" w:rsidP="001A6C07">
      <w:pPr>
        <w:pStyle w:val="a5"/>
        <w:keepNext/>
        <w:keepLines/>
        <w:numPr>
          <w:ilvl w:val="0"/>
          <w:numId w:val="1"/>
        </w:numPr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color w:val="000000"/>
          <w:lang w:val="kk-KZ"/>
        </w:rPr>
      </w:pPr>
      <w:r w:rsidRPr="00E45D76">
        <w:rPr>
          <w:rFonts w:ascii="Times New Roman" w:hAnsi="Times New Roman"/>
          <w:shd w:val="clear" w:color="auto" w:fill="FFFFFF"/>
          <w:lang w:val="ru-RU"/>
        </w:rPr>
        <w:t xml:space="preserve">ЛИЗИНГ КАК ДЕЙСТВЕННЫЙ ИНСТРУМЕНТ ГОСУДАРСТВЕННОЙ ПОДДЕРЖКИ ПРЕДПРИНИМАТЕЛЬСТВА, \\ Казахстан -Спектр (КИСИ) 2023, №3, с70-84. В соавторстве  Урпежанов С. </w:t>
      </w:r>
      <w:hyperlink r:id="rId17" w:history="1"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https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://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doi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.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org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/10.52536/2415-8216.2023-3.05</w:t>
        </w:r>
      </w:hyperlink>
    </w:p>
    <w:p w14:paraId="0996DE53" w14:textId="77777777" w:rsidR="001A6C07" w:rsidRPr="00E45D76" w:rsidRDefault="001A6C07" w:rsidP="001A6C07">
      <w:pPr>
        <w:pStyle w:val="a5"/>
        <w:numPr>
          <w:ilvl w:val="0"/>
          <w:numId w:val="1"/>
        </w:numPr>
        <w:tabs>
          <w:tab w:val="left" w:pos="181"/>
          <w:tab w:val="left" w:pos="284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en-US"/>
        </w:rPr>
      </w:pPr>
      <w:r w:rsidRPr="00E45D76">
        <w:rPr>
          <w:rFonts w:ascii="Times New Roman" w:hAnsi="Times New Roman"/>
          <w:bCs/>
          <w:shd w:val="clear" w:color="auto" w:fill="FFFFFF"/>
          <w:lang w:val="kk-KZ"/>
        </w:rPr>
        <w:t>Scientific justification for the specific application of ESG principles, Вестник КазНУ, 2023,№4</w:t>
      </w:r>
    </w:p>
    <w:p w14:paraId="7BDBDB02" w14:textId="77777777" w:rsidR="001A6C07" w:rsidRPr="00E45D76" w:rsidRDefault="001A6C07" w:rsidP="001A6C07">
      <w:pPr>
        <w:pStyle w:val="a5"/>
        <w:keepNext/>
        <w:keepLines/>
        <w:numPr>
          <w:ilvl w:val="0"/>
          <w:numId w:val="1"/>
        </w:numPr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color w:val="000000"/>
          <w:lang w:val="kk-KZ"/>
        </w:rPr>
      </w:pPr>
      <w:r w:rsidRPr="00E45D76">
        <w:rPr>
          <w:rFonts w:ascii="Times New Roman" w:hAnsi="Times New Roman"/>
          <w:lang w:val="en-US"/>
        </w:rPr>
        <w:t xml:space="preserve">Investment Analysis Methodology: Overview and Application, </w:t>
      </w:r>
      <w:r w:rsidRPr="00E45D76">
        <w:rPr>
          <w:rFonts w:ascii="Times New Roman" w:hAnsi="Times New Roman"/>
        </w:rPr>
        <w:t>Вестник</w:t>
      </w:r>
      <w:r w:rsidRPr="00E45D76">
        <w:rPr>
          <w:rFonts w:ascii="Times New Roman" w:hAnsi="Times New Roman"/>
          <w:lang w:val="en-US"/>
        </w:rPr>
        <w:t xml:space="preserve"> </w:t>
      </w:r>
      <w:r w:rsidRPr="00E45D76">
        <w:rPr>
          <w:rFonts w:ascii="Times New Roman" w:hAnsi="Times New Roman"/>
        </w:rPr>
        <w:t>ЕНУ</w:t>
      </w:r>
      <w:r w:rsidRPr="00E45D76">
        <w:rPr>
          <w:rFonts w:ascii="Times New Roman" w:hAnsi="Times New Roman"/>
          <w:lang w:val="en-US"/>
        </w:rPr>
        <w:t>, 2023 №4</w:t>
      </w:r>
    </w:p>
    <w:p w14:paraId="3C6DD928" w14:textId="77777777" w:rsidR="001A6C07" w:rsidRPr="0039104F" w:rsidRDefault="001A6C07" w:rsidP="001A6C07">
      <w:pPr>
        <w:pStyle w:val="a5"/>
        <w:keepNext/>
        <w:keepLines/>
        <w:tabs>
          <w:tab w:val="left" w:pos="284"/>
          <w:tab w:val="left" w:pos="601"/>
        </w:tabs>
        <w:spacing w:after="0" w:line="240" w:lineRule="auto"/>
        <w:ind w:leftChars="-1" w:left="0" w:right="403" w:hanging="2"/>
        <w:jc w:val="both"/>
        <w:rPr>
          <w:rFonts w:ascii="Times New Roman" w:hAnsi="Times New Roman"/>
          <w:caps/>
          <w:lang w:val="ru-RU"/>
        </w:rPr>
      </w:pPr>
      <w:r w:rsidRPr="00E45D76">
        <w:rPr>
          <w:rFonts w:ascii="Times New Roman" w:hAnsi="Times New Roman"/>
          <w:color w:val="000000"/>
          <w:lang w:val="kk-KZ"/>
        </w:rPr>
        <w:t xml:space="preserve">16 Государственное управление через призму экономических теорий. CAER. 2023. №6 </w:t>
      </w:r>
      <w:r w:rsidRPr="00E45D76">
        <w:rPr>
          <w:rFonts w:ascii="Times New Roman" w:hAnsi="Times New Roman"/>
          <w:color w:val="000000"/>
          <w:lang w:val="ru-RU"/>
        </w:rPr>
        <w:t xml:space="preserve">. </w:t>
      </w:r>
      <w:r w:rsidRPr="00E45D76">
        <w:rPr>
          <w:rFonts w:ascii="Times New Roman" w:hAnsi="Times New Roman"/>
          <w:color w:val="000000"/>
          <w:lang w:val="en-US"/>
        </w:rPr>
        <w:t>c</w:t>
      </w:r>
      <w:r w:rsidRPr="00E45D76">
        <w:rPr>
          <w:rFonts w:ascii="Times New Roman" w:hAnsi="Times New Roman"/>
          <w:color w:val="000000"/>
          <w:lang w:val="ru-RU"/>
        </w:rPr>
        <w:t xml:space="preserve">.129-149 </w:t>
      </w:r>
      <w:r w:rsidRPr="00E45D76">
        <w:rPr>
          <w:rFonts w:ascii="Times New Roman" w:hAnsi="Times New Roman"/>
          <w:color w:val="000000"/>
          <w:lang w:val="kk-KZ"/>
        </w:rPr>
        <w:t>в соавторстве с Муслимовым Р.</w:t>
      </w:r>
      <w:r w:rsidRPr="00E45D76">
        <w:rPr>
          <w:rFonts w:ascii="Times New Roman" w:hAnsi="Times New Roman"/>
          <w:lang w:val="ru-RU"/>
        </w:rPr>
        <w:t xml:space="preserve"> </w:t>
      </w:r>
      <w:hyperlink r:id="rId18" w:history="1">
        <w:r w:rsidRPr="00E45D76">
          <w:rPr>
            <w:rStyle w:val="a4"/>
            <w:rFonts w:ascii="Times New Roman" w:hAnsi="Times New Roman"/>
            <w:lang w:val="kk-KZ"/>
          </w:rPr>
          <w:t>https://doi.org/10.52821/2789-4401-2023-6-129-149</w:t>
        </w:r>
      </w:hyperlink>
    </w:p>
    <w:p w14:paraId="5D30B011" w14:textId="77777777" w:rsidR="001A6C07" w:rsidRPr="00E45D76" w:rsidRDefault="001A6C07" w:rsidP="001A6C07">
      <w:pPr>
        <w:pStyle w:val="a5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0" w:right="403" w:hanging="2"/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</w:pPr>
      <w:r w:rsidRPr="00E45D76">
        <w:rPr>
          <w:rFonts w:ascii="Times New Roman" w:hAnsi="Times New Roman"/>
          <w:caps/>
          <w:lang w:val="en-US"/>
        </w:rPr>
        <w:t>R</w:t>
      </w:r>
      <w:r w:rsidRPr="00E45D76">
        <w:rPr>
          <w:rFonts w:ascii="Times New Roman" w:hAnsi="Times New Roman"/>
          <w:lang w:val="en-US"/>
        </w:rPr>
        <w:t xml:space="preserve">EGIONAL RESOURCE PROVISION MAP: METHODOLOGY AND KEY APPROACHES </w:t>
      </w:r>
      <w:r w:rsidRPr="00E45D76">
        <w:rPr>
          <w:rFonts w:ascii="Times New Roman" w:hAnsi="Times New Roman"/>
        </w:rPr>
        <w:t>Вестник</w:t>
      </w:r>
      <w:r w:rsidRPr="00E45D76">
        <w:rPr>
          <w:rFonts w:ascii="Times New Roman" w:hAnsi="Times New Roman"/>
          <w:lang w:val="en-US"/>
        </w:rPr>
        <w:t xml:space="preserve"> </w:t>
      </w:r>
      <w:r w:rsidRPr="00E45D76">
        <w:rPr>
          <w:rFonts w:ascii="Times New Roman" w:hAnsi="Times New Roman"/>
        </w:rPr>
        <w:t>Туран</w:t>
      </w:r>
      <w:r w:rsidRPr="00E45D76">
        <w:rPr>
          <w:rFonts w:ascii="Times New Roman" w:hAnsi="Times New Roman"/>
          <w:lang w:val="en-US"/>
        </w:rPr>
        <w:t>, 2024, №2</w:t>
      </w:r>
    </w:p>
    <w:p w14:paraId="2FDF6287" w14:textId="77777777" w:rsidR="001A6C07" w:rsidRPr="00E45D76" w:rsidRDefault="001A6C07" w:rsidP="001A6C07">
      <w:pPr>
        <w:pStyle w:val="a5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0" w:right="403" w:hanging="2"/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</w:pPr>
      <w:r w:rsidRPr="00E45D76">
        <w:rPr>
          <w:rFonts w:ascii="Times New Roman" w:hAnsi="Times New Roman"/>
          <w:color w:val="000000" w:themeColor="text1"/>
          <w:shd w:val="clear" w:color="auto" w:fill="FFFFFF"/>
          <w:lang w:val="kk-KZ"/>
        </w:rPr>
        <w:t>ESG commitment: scientific rationale for relevance and review of practice</w:t>
      </w:r>
      <w:r w:rsidRPr="00E45D76"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  <w:t>, Вестник казуэфмт (Есиль) 2024, №2</w:t>
      </w:r>
    </w:p>
    <w:p w14:paraId="27D3B388" w14:textId="77777777" w:rsidR="001A6C07" w:rsidRPr="008C5653" w:rsidRDefault="001A6C07" w:rsidP="001A6C07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lang w:val="kk-KZ"/>
        </w:rPr>
      </w:pPr>
      <w:r w:rsidRPr="00E45D76">
        <w:rPr>
          <w:color w:val="000000"/>
          <w:lang w:val="kk-KZ"/>
        </w:rPr>
        <w:t>19 КАПИТАЛ ҚҰРЫЛЫМЫ, ТАБЫСТЫЛЫҚ ЖӘНЕ ТӘУЕКЕЛ: ҚАЗАҚСТАН РЕСПУБЛИКАСЫНЫҢ ӨНЕРКӘСІП С</w:t>
      </w:r>
      <w:r w:rsidRPr="001B6551">
        <w:rPr>
          <w:color w:val="000000"/>
          <w:lang w:val="kk-KZ"/>
        </w:rPr>
        <w:t>ЕКТОРЫНДАҒЫ</w:t>
      </w:r>
      <w:r>
        <w:rPr>
          <w:color w:val="000000"/>
          <w:lang w:val="kk-KZ"/>
        </w:rPr>
        <w:t xml:space="preserve"> </w:t>
      </w:r>
      <w:r w:rsidRPr="001B6551">
        <w:rPr>
          <w:color w:val="000000"/>
          <w:lang w:val="kk-KZ"/>
        </w:rPr>
        <w:t>ШАҒЫН КОМПАНИЯЛАРДЫ ЗЕРТТЕУ CAER. 202</w:t>
      </w:r>
      <w:r>
        <w:rPr>
          <w:color w:val="000000"/>
          <w:lang w:val="kk-KZ"/>
        </w:rPr>
        <w:t>4</w:t>
      </w:r>
      <w:r w:rsidRPr="001B6551">
        <w:rPr>
          <w:color w:val="000000"/>
          <w:lang w:val="kk-KZ"/>
        </w:rPr>
        <w:t>. №</w:t>
      </w:r>
      <w:r>
        <w:rPr>
          <w:color w:val="000000"/>
          <w:lang w:val="kk-KZ"/>
        </w:rPr>
        <w:t>2</w:t>
      </w:r>
    </w:p>
    <w:p w14:paraId="7F9B1DC0" w14:textId="77777777" w:rsidR="001A6C07" w:rsidRDefault="001A6C07" w:rsidP="001A6C07">
      <w:pPr>
        <w:pStyle w:val="a5"/>
        <w:spacing w:after="0" w:line="240" w:lineRule="auto"/>
        <w:ind w:left="0" w:hanging="2"/>
        <w:rPr>
          <w:rStyle w:val="tlid-translation"/>
          <w:rFonts w:ascii="Times New Roman" w:hAnsi="Times New Roman"/>
          <w:lang w:val="en"/>
        </w:rPr>
      </w:pPr>
      <w:r>
        <w:rPr>
          <w:rStyle w:val="tlid-translation"/>
          <w:rFonts w:ascii="Times New Roman" w:hAnsi="Times New Roman"/>
          <w:lang w:val="kk-KZ"/>
        </w:rPr>
        <w:t>20</w:t>
      </w:r>
      <w:r w:rsidRPr="002C7A61">
        <w:rPr>
          <w:rStyle w:val="tlid-translation"/>
          <w:rFonts w:ascii="Times New Roman" w:hAnsi="Times New Roman"/>
          <w:lang w:val="en"/>
        </w:rPr>
        <w:t>. Economic Review of the National Bank of the Republic of Kazakhstan</w:t>
      </w:r>
      <w:r w:rsidRPr="002C7A61">
        <w:rPr>
          <w:rFonts w:ascii="Times New Roman" w:hAnsi="Times New Roman"/>
          <w:lang w:val="en"/>
        </w:rPr>
        <w:br/>
      </w:r>
      <w:r>
        <w:rPr>
          <w:rStyle w:val="tlid-translation"/>
          <w:rFonts w:ascii="Times New Roman" w:hAnsi="Times New Roman"/>
          <w:lang w:val="kk-KZ"/>
        </w:rPr>
        <w:t>21</w:t>
      </w:r>
      <w:r w:rsidRPr="002C7A61">
        <w:rPr>
          <w:rStyle w:val="tlid-translation"/>
          <w:rFonts w:ascii="Times New Roman" w:hAnsi="Times New Roman"/>
          <w:lang w:val="en"/>
        </w:rPr>
        <w:t>. The journal "Bulletin of KazNU named after al-Farabi (economic series)"</w:t>
      </w:r>
      <w:r w:rsidRPr="002C7A61">
        <w:rPr>
          <w:rFonts w:ascii="Times New Roman" w:hAnsi="Times New Roman"/>
          <w:lang w:val="en"/>
        </w:rPr>
        <w:br/>
      </w:r>
      <w:r>
        <w:rPr>
          <w:rStyle w:val="tlid-translation"/>
          <w:rFonts w:ascii="Times New Roman" w:hAnsi="Times New Roman"/>
          <w:lang w:val="kk-KZ"/>
        </w:rPr>
        <w:t>22</w:t>
      </w:r>
      <w:r w:rsidRPr="002C7A61">
        <w:rPr>
          <w:rStyle w:val="tlid-translation"/>
          <w:rFonts w:ascii="Times New Roman" w:hAnsi="Times New Roman"/>
          <w:lang w:val="en"/>
        </w:rPr>
        <w:t>. The magazine "Kazakhstan Securities Market"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</w:t>
      </w:r>
      <w:r>
        <w:rPr>
          <w:rStyle w:val="tlid-translation"/>
          <w:rFonts w:ascii="Times New Roman" w:hAnsi="Times New Roman"/>
          <w:lang w:val="kk-KZ"/>
        </w:rPr>
        <w:t>3</w:t>
      </w:r>
      <w:r w:rsidRPr="002C7A61">
        <w:rPr>
          <w:rStyle w:val="tlid-translation"/>
          <w:rFonts w:ascii="Times New Roman" w:hAnsi="Times New Roman"/>
          <w:lang w:val="en"/>
        </w:rPr>
        <w:t>. www.nationalbank.kz.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</w:t>
      </w:r>
      <w:r>
        <w:rPr>
          <w:rStyle w:val="tlid-translation"/>
          <w:rFonts w:ascii="Times New Roman" w:hAnsi="Times New Roman"/>
          <w:lang w:val="kk-KZ"/>
        </w:rPr>
        <w:t>4</w:t>
      </w:r>
      <w:r w:rsidRPr="002C7A61">
        <w:rPr>
          <w:rStyle w:val="tlid-translation"/>
          <w:rFonts w:ascii="Times New Roman" w:hAnsi="Times New Roman"/>
          <w:lang w:val="en"/>
        </w:rPr>
        <w:t xml:space="preserve">. </w:t>
      </w:r>
      <w:hyperlink r:id="rId19" w:history="1">
        <w:r w:rsidRPr="009678CB">
          <w:rPr>
            <w:rStyle w:val="a4"/>
            <w:rFonts w:ascii="Times New Roman" w:hAnsi="Times New Roman"/>
            <w:lang w:val="en"/>
          </w:rPr>
          <w:t>www.kase.kz</w:t>
        </w:r>
      </w:hyperlink>
    </w:p>
    <w:p w14:paraId="7CD15B89" w14:textId="77777777" w:rsidR="001A6C07" w:rsidRPr="001F475B" w:rsidRDefault="001A6C07" w:rsidP="001A6C0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r w:rsidRPr="00936142">
        <w:rPr>
          <w:sz w:val="20"/>
          <w:szCs w:val="20"/>
          <w:lang w:val="en-US"/>
        </w:rPr>
        <w:t>2</w:t>
      </w:r>
      <w:r>
        <w:rPr>
          <w:sz w:val="20"/>
          <w:szCs w:val="20"/>
          <w:lang w:val="kk-KZ"/>
        </w:rPr>
        <w:t>5</w:t>
      </w:r>
      <w:r w:rsidRPr="00936142">
        <w:rPr>
          <w:sz w:val="20"/>
          <w:szCs w:val="20"/>
          <w:lang w:val="en-US"/>
        </w:rPr>
        <w:t xml:space="preserve"> </w:t>
      </w:r>
      <w:hyperlink r:id="rId20" w:history="1">
        <w:r w:rsidRPr="00936142">
          <w:rPr>
            <w:rStyle w:val="a4"/>
            <w:sz w:val="20"/>
            <w:szCs w:val="20"/>
            <w:shd w:val="clear" w:color="auto" w:fill="FFFFFF"/>
            <w:lang w:val="en"/>
          </w:rPr>
          <w:t>https://adilet.zan.kz/rus/docs/P2200000516</w:t>
        </w:r>
      </w:hyperlink>
      <w:bookmarkEnd w:id="0"/>
    </w:p>
    <w:p w14:paraId="06B1A2AA" w14:textId="77777777" w:rsidR="001A6C07" w:rsidRPr="0039104F" w:rsidRDefault="001A6C07" w:rsidP="001A6C07">
      <w:pPr>
        <w:ind w:left="0" w:hanging="2"/>
        <w:rPr>
          <w:lang w:val="en-US"/>
        </w:rPr>
      </w:pPr>
    </w:p>
    <w:p w14:paraId="67BA0C07" w14:textId="77777777" w:rsidR="001A6C07" w:rsidRPr="001C11B6" w:rsidRDefault="001A6C07" w:rsidP="001A6C07">
      <w:pPr>
        <w:ind w:left="0" w:hanging="2"/>
        <w:rPr>
          <w:lang w:val="en-US"/>
        </w:rPr>
      </w:pPr>
    </w:p>
    <w:p w14:paraId="676C5231" w14:textId="77777777" w:rsidR="001A6C07" w:rsidRPr="000330EA" w:rsidRDefault="001A6C07" w:rsidP="001A6C07">
      <w:pPr>
        <w:ind w:left="0" w:hanging="2"/>
        <w:rPr>
          <w:lang w:val="en-US"/>
        </w:rPr>
      </w:pPr>
    </w:p>
    <w:p w14:paraId="4199FFFC" w14:textId="77777777" w:rsidR="001A6C07" w:rsidRPr="00DC7758" w:rsidRDefault="001A6C07" w:rsidP="001A6C07">
      <w:pPr>
        <w:spacing w:line="240" w:lineRule="auto"/>
        <w:ind w:left="0" w:hanging="2"/>
        <w:rPr>
          <w:lang w:val="en-US"/>
        </w:rPr>
      </w:pPr>
    </w:p>
    <w:p w14:paraId="4BFE4CC0" w14:textId="77777777" w:rsidR="001A6C07" w:rsidRPr="00D444F1" w:rsidRDefault="001A6C07" w:rsidP="001A6C07">
      <w:pPr>
        <w:ind w:left="0" w:hanging="2"/>
        <w:rPr>
          <w:lang w:val="en-US"/>
        </w:rPr>
      </w:pPr>
    </w:p>
    <w:p w14:paraId="75D3324C" w14:textId="77777777" w:rsidR="001A6C07" w:rsidRPr="004F3C91" w:rsidRDefault="001A6C07" w:rsidP="001A6C07">
      <w:pPr>
        <w:ind w:left="0" w:hanging="2"/>
        <w:rPr>
          <w:lang w:val="en-US"/>
        </w:rPr>
      </w:pPr>
    </w:p>
    <w:p w14:paraId="423D7190" w14:textId="77777777" w:rsidR="001A6C07" w:rsidRPr="00B9638E" w:rsidRDefault="001A6C07" w:rsidP="001A6C07">
      <w:pPr>
        <w:ind w:left="0" w:hanging="2"/>
        <w:rPr>
          <w:lang w:val="en-US"/>
        </w:rPr>
      </w:pPr>
    </w:p>
    <w:p w14:paraId="10744BE0" w14:textId="77777777" w:rsidR="00192DBA" w:rsidRPr="001A6C07" w:rsidRDefault="00192DBA">
      <w:pPr>
        <w:ind w:left="0" w:hanging="2"/>
        <w:rPr>
          <w:lang w:val="en-US"/>
        </w:rPr>
      </w:pPr>
    </w:p>
    <w:sectPr w:rsidR="00192DBA" w:rsidRPr="001A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6C51"/>
    <w:multiLevelType w:val="multilevel"/>
    <w:tmpl w:val="7D2E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71B6B"/>
    <w:multiLevelType w:val="multilevel"/>
    <w:tmpl w:val="11B25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74421"/>
    <w:multiLevelType w:val="hybridMultilevel"/>
    <w:tmpl w:val="00F2C3BE"/>
    <w:lvl w:ilvl="0" w:tplc="5656B00A">
      <w:start w:val="17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173C9"/>
    <w:multiLevelType w:val="multilevel"/>
    <w:tmpl w:val="48F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C506B"/>
    <w:multiLevelType w:val="multilevel"/>
    <w:tmpl w:val="DFDEE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57ED9"/>
    <w:multiLevelType w:val="multilevel"/>
    <w:tmpl w:val="37FE9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859B3"/>
    <w:multiLevelType w:val="hybridMultilevel"/>
    <w:tmpl w:val="B54EFA42"/>
    <w:lvl w:ilvl="0" w:tplc="8772A43A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A5150"/>
    <w:multiLevelType w:val="multilevel"/>
    <w:tmpl w:val="5CA49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44E78"/>
    <w:multiLevelType w:val="multilevel"/>
    <w:tmpl w:val="21D8B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A629E"/>
    <w:multiLevelType w:val="multilevel"/>
    <w:tmpl w:val="436AC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60C84"/>
    <w:multiLevelType w:val="multilevel"/>
    <w:tmpl w:val="9D181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07"/>
    <w:rsid w:val="00192DBA"/>
    <w:rsid w:val="00194152"/>
    <w:rsid w:val="001A6C07"/>
    <w:rsid w:val="0060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5C68"/>
  <w15:chartTrackingRefBased/>
  <w15:docId w15:val="{6DC35C69-2294-41AB-9E3D-B3B2607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C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6C07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C07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u-RU" w:eastAsia="ru-RU"/>
    </w:rPr>
  </w:style>
  <w:style w:type="character" w:styleId="a3">
    <w:name w:val="Strong"/>
    <w:uiPriority w:val="22"/>
    <w:qFormat/>
    <w:rsid w:val="001A6C07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sid w:val="001A6C0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1A6C07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mailrucssattributepostfix">
    <w:name w:val="tlid-translation_mailru_css_attribute_postfix"/>
    <w:rsid w:val="001A6C07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aliases w:val="List Paragraph (numbered (a))"/>
    <w:basedOn w:val="a"/>
    <w:link w:val="a6"/>
    <w:uiPriority w:val="34"/>
    <w:qFormat/>
    <w:rsid w:val="001A6C07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val="en-GB" w:eastAsia="en-GB"/>
    </w:rPr>
  </w:style>
  <w:style w:type="character" w:customStyle="1" w:styleId="typography-modulelvnit">
    <w:name w:val="typography-module__lvnit"/>
    <w:basedOn w:val="a0"/>
    <w:rsid w:val="001A6C07"/>
  </w:style>
  <w:style w:type="character" w:customStyle="1" w:styleId="authors-moduleumr1o">
    <w:name w:val="authors-module__umr1o"/>
    <w:basedOn w:val="a0"/>
    <w:rsid w:val="001A6C07"/>
  </w:style>
  <w:style w:type="character" w:customStyle="1" w:styleId="a6">
    <w:name w:val="Абзац списка Знак"/>
    <w:aliases w:val="List Paragraph (numbered (a)) Знак"/>
    <w:link w:val="a5"/>
    <w:uiPriority w:val="34"/>
    <w:locked/>
    <w:rsid w:val="001A6C07"/>
    <w:rPr>
      <w:rFonts w:ascii="Calibri" w:eastAsia="Times New Roman" w:hAnsi="Calibri" w:cs="Times New Roman"/>
      <w:lang w:val="en-GB" w:eastAsia="en-GB"/>
    </w:rPr>
  </w:style>
  <w:style w:type="paragraph" w:styleId="a7">
    <w:name w:val="Normal (Web)"/>
    <w:basedOn w:val="a"/>
    <w:uiPriority w:val="99"/>
    <w:semiHidden/>
    <w:unhideWhenUsed/>
    <w:rsid w:val="001A6C0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KZ" w:eastAsia="ru-KZ"/>
    </w:rPr>
  </w:style>
  <w:style w:type="character" w:customStyle="1" w:styleId="mw-headline">
    <w:name w:val="mw-headline"/>
    <w:basedOn w:val="a0"/>
    <w:rsid w:val="001A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027322700" TargetMode="External"/><Relationship Id="rId13" Type="http://schemas.openxmlformats.org/officeDocument/2006/relationships/hyperlink" Target="https://www.scopus.com/authid/detail.uri?authorId=57208010179" TargetMode="External"/><Relationship Id="rId18" Type="http://schemas.openxmlformats.org/officeDocument/2006/relationships/hyperlink" Target="https://doi.org/10.52821/2789-4401-2023-6-129-14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copus.com/authid/detail.uri?authorId=35726855800" TargetMode="External"/><Relationship Id="rId12" Type="http://schemas.openxmlformats.org/officeDocument/2006/relationships/hyperlink" Target="https://www.scopus.com/authid/detail.uri?authorId=56027322700" TargetMode="External"/><Relationship Id="rId17" Type="http://schemas.openxmlformats.org/officeDocument/2006/relationships/hyperlink" Target="https://doi.org/10.52536/2415-8216.2023-3.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nomicsrs.com/index.php/eier/index" TargetMode="External"/><Relationship Id="rId20" Type="http://schemas.openxmlformats.org/officeDocument/2006/relationships/hyperlink" Target="https://adilet.zan.kz/rus/docs/P22000005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718644200" TargetMode="External"/><Relationship Id="rId11" Type="http://schemas.openxmlformats.org/officeDocument/2006/relationships/hyperlink" Target="https://www.scopus.com/authid/detail.uri?authorId=58984835000" TargetMode="External"/><Relationship Id="rId5" Type="http://schemas.openxmlformats.org/officeDocument/2006/relationships/hyperlink" Target="https://www.scopus.com/record/display.uri?eid=2-s2.0-85130998199&amp;origin=resultslist&amp;sort=plf-f" TargetMode="External"/><Relationship Id="rId15" Type="http://schemas.openxmlformats.org/officeDocument/2006/relationships/hyperlink" Target="https://www.scopus.com/authid/detail.uri?authorId=57006804100" TargetMode="External"/><Relationship Id="rId10" Type="http://schemas.openxmlformats.org/officeDocument/2006/relationships/hyperlink" Target="https://www.scopus.com/record/display.uri?eid=2-s2.0-85190352940&amp;origin=resultslist" TargetMode="External"/><Relationship Id="rId19" Type="http://schemas.openxmlformats.org/officeDocument/2006/relationships/hyperlink" Target="http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sourceid/13500154704?origin=resultslist" TargetMode="External"/><Relationship Id="rId14" Type="http://schemas.openxmlformats.org/officeDocument/2006/relationships/hyperlink" Target="https://www.scopus.com/authid/detail.uri?authorId=571894568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3508</Words>
  <Characters>18629</Characters>
  <Application>Microsoft Office Word</Application>
  <DocSecurity>0</DocSecurity>
  <Lines>286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Adambekova</dc:creator>
  <cp:keywords/>
  <dc:description/>
  <cp:lastModifiedBy>Ainagul Adambekova</cp:lastModifiedBy>
  <cp:revision>2</cp:revision>
  <dcterms:created xsi:type="dcterms:W3CDTF">2024-09-10T10:36:00Z</dcterms:created>
  <dcterms:modified xsi:type="dcterms:W3CDTF">2024-09-10T16:59:00Z</dcterms:modified>
</cp:coreProperties>
</file>